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A92DE0">
      <w:pPr>
        <w:pStyle w:val="5"/>
        <w:bidi w:val="0"/>
        <w:rPr>
          <w:color w:val="auto"/>
        </w:rPr>
      </w:pPr>
    </w:p>
    <w:p w14:paraId="7A51D1FF">
      <w:pPr>
        <w:rPr>
          <w:color w:val="auto"/>
          <w:highlight w:val="cyan"/>
        </w:rPr>
      </w:pPr>
    </w:p>
    <w:p w14:paraId="2FF22BDC">
      <w:pPr>
        <w:rPr>
          <w:color w:val="auto"/>
        </w:rPr>
      </w:pPr>
    </w:p>
    <w:p w14:paraId="78895316">
      <w:pPr>
        <w:spacing w:line="440" w:lineRule="atLeast"/>
        <w:jc w:val="center"/>
        <w:rPr>
          <w:rFonts w:eastAsia="隶书"/>
          <w:color w:val="auto"/>
          <w:sz w:val="84"/>
        </w:rPr>
      </w:pPr>
      <w:r>
        <w:rPr>
          <w:rFonts w:hint="eastAsia" w:eastAsia="隶书"/>
          <w:color w:val="auto"/>
          <w:sz w:val="84"/>
        </w:rPr>
        <w:t>招标文件</w:t>
      </w:r>
    </w:p>
    <w:p w14:paraId="47456DBA">
      <w:pPr>
        <w:rPr>
          <w:color w:val="auto"/>
        </w:rPr>
      </w:pPr>
    </w:p>
    <w:p w14:paraId="4D8F406D">
      <w:pPr>
        <w:jc w:val="center"/>
        <w:rPr>
          <w:b/>
          <w:color w:val="auto"/>
          <w:sz w:val="52"/>
          <w:szCs w:val="52"/>
          <w:u w:val="single"/>
        </w:rPr>
      </w:pPr>
      <w:r>
        <w:rPr>
          <w:rFonts w:hint="eastAsia"/>
          <w:bCs/>
          <w:color w:val="auto"/>
          <w:sz w:val="32"/>
          <w:szCs w:val="32"/>
        </w:rPr>
        <w:t xml:space="preserve"> </w:t>
      </w:r>
      <w:r>
        <w:rPr>
          <w:rFonts w:hint="eastAsia" w:ascii="宋体" w:hAnsi="宋体" w:cs="宋体"/>
          <w:b/>
          <w:bCs/>
          <w:color w:val="auto"/>
          <w:kern w:val="0"/>
          <w:sz w:val="32"/>
          <w:szCs w:val="32"/>
          <w:u w:val="single"/>
        </w:rPr>
        <w:t>安徽天润化学工业股份有限公司</w:t>
      </w:r>
      <w:r>
        <w:rPr>
          <w:rFonts w:hint="eastAsia" w:ascii="宋体" w:hAnsi="宋体" w:cs="宋体"/>
          <w:b/>
          <w:bCs/>
          <w:color w:val="auto"/>
          <w:kern w:val="0"/>
          <w:sz w:val="32"/>
          <w:szCs w:val="32"/>
          <w:u w:val="single"/>
          <w:lang w:eastAsia="zh-CN"/>
        </w:rPr>
        <w:t>3万吨/年聚丙烯酰胺干粉及配套设施项目</w:t>
      </w:r>
    </w:p>
    <w:p w14:paraId="0BA776DC">
      <w:pPr>
        <w:spacing w:line="440" w:lineRule="atLeast"/>
        <w:jc w:val="center"/>
        <w:rPr>
          <w:bCs/>
          <w:color w:val="auto"/>
          <w:sz w:val="32"/>
          <w:szCs w:val="32"/>
        </w:rPr>
      </w:pPr>
      <w:r>
        <w:rPr>
          <w:rFonts w:hint="eastAsia"/>
          <w:bCs/>
          <w:color w:val="auto"/>
          <w:sz w:val="32"/>
          <w:szCs w:val="32"/>
        </w:rPr>
        <w:t>（</w:t>
      </w:r>
      <w:r>
        <w:rPr>
          <w:rFonts w:hint="eastAsia" w:ascii="仿宋" w:hAnsi="仿宋" w:eastAsia="仿宋" w:cs="宋体"/>
          <w:b/>
          <w:color w:val="auto"/>
          <w:kern w:val="0"/>
          <w:sz w:val="32"/>
          <w:szCs w:val="32"/>
          <w:lang w:val="en-US" w:eastAsia="zh-CN"/>
        </w:rPr>
        <w:t>乳液尾气处理系统招标采购</w:t>
      </w:r>
      <w:r>
        <w:rPr>
          <w:rFonts w:hint="eastAsia"/>
          <w:bCs/>
          <w:color w:val="auto"/>
          <w:sz w:val="32"/>
          <w:szCs w:val="32"/>
        </w:rPr>
        <w:t>）</w:t>
      </w:r>
    </w:p>
    <w:p w14:paraId="3287808F">
      <w:pPr>
        <w:spacing w:line="440" w:lineRule="atLeast"/>
        <w:jc w:val="center"/>
        <w:rPr>
          <w:bCs/>
          <w:color w:val="auto"/>
          <w:sz w:val="32"/>
          <w:szCs w:val="32"/>
        </w:rPr>
      </w:pPr>
    </w:p>
    <w:p w14:paraId="135BAEFD">
      <w:pPr>
        <w:spacing w:line="440" w:lineRule="atLeast"/>
        <w:jc w:val="center"/>
        <w:rPr>
          <w:bCs/>
          <w:color w:val="auto"/>
          <w:sz w:val="32"/>
          <w:szCs w:val="32"/>
        </w:rPr>
      </w:pPr>
    </w:p>
    <w:p w14:paraId="3F54ECDD">
      <w:pPr>
        <w:tabs>
          <w:tab w:val="center" w:pos="4253"/>
        </w:tabs>
        <w:spacing w:line="440" w:lineRule="atLeast"/>
        <w:jc w:val="center"/>
        <w:rPr>
          <w:rFonts w:hint="default" w:eastAsiaTheme="minorEastAsia"/>
          <w:color w:val="auto"/>
          <w:sz w:val="32"/>
          <w:highlight w:val="yellow"/>
          <w:lang w:val="en-US" w:eastAsia="zh-CN"/>
        </w:rPr>
      </w:pPr>
      <w:r>
        <w:rPr>
          <w:rFonts w:hint="eastAsia"/>
          <w:color w:val="auto"/>
          <w:sz w:val="32"/>
        </w:rPr>
        <w:t>招标编号：TRHG-202</w:t>
      </w:r>
      <w:r>
        <w:rPr>
          <w:rFonts w:hint="eastAsia"/>
          <w:color w:val="auto"/>
          <w:sz w:val="32"/>
          <w:lang w:val="en-US" w:eastAsia="zh-CN"/>
        </w:rPr>
        <w:t>6</w:t>
      </w:r>
      <w:r>
        <w:rPr>
          <w:rFonts w:hint="eastAsia"/>
          <w:color w:val="auto"/>
          <w:sz w:val="32"/>
          <w:lang w:eastAsia="zh-CN"/>
        </w:rPr>
        <w:t>-</w:t>
      </w:r>
      <w:r>
        <w:rPr>
          <w:rFonts w:hint="eastAsia"/>
          <w:color w:val="auto"/>
          <w:sz w:val="32"/>
          <w:lang w:val="en-US" w:eastAsia="zh-CN"/>
        </w:rPr>
        <w:t>011</w:t>
      </w:r>
    </w:p>
    <w:p w14:paraId="380FA2AB">
      <w:pPr>
        <w:spacing w:line="440" w:lineRule="atLeast"/>
        <w:jc w:val="center"/>
        <w:rPr>
          <w:color w:val="auto"/>
          <w:sz w:val="32"/>
        </w:rPr>
      </w:pPr>
    </w:p>
    <w:p w14:paraId="4AE03F6E">
      <w:pPr>
        <w:spacing w:line="440" w:lineRule="atLeast"/>
        <w:jc w:val="center"/>
        <w:rPr>
          <w:color w:val="auto"/>
          <w:sz w:val="32"/>
        </w:rPr>
      </w:pPr>
    </w:p>
    <w:p w14:paraId="17EE397A">
      <w:pPr>
        <w:spacing w:line="440" w:lineRule="atLeast"/>
        <w:jc w:val="center"/>
        <w:rPr>
          <w:color w:val="auto"/>
          <w:sz w:val="32"/>
        </w:rPr>
      </w:pPr>
    </w:p>
    <w:p w14:paraId="291FC0FB">
      <w:pPr>
        <w:spacing w:line="440" w:lineRule="atLeast"/>
        <w:jc w:val="center"/>
        <w:rPr>
          <w:color w:val="auto"/>
          <w:sz w:val="32"/>
        </w:rPr>
      </w:pPr>
    </w:p>
    <w:p w14:paraId="423B37D9">
      <w:pPr>
        <w:spacing w:line="440" w:lineRule="atLeast"/>
        <w:jc w:val="center"/>
        <w:rPr>
          <w:color w:val="auto"/>
          <w:sz w:val="32"/>
        </w:rPr>
      </w:pPr>
    </w:p>
    <w:p w14:paraId="74DA516D">
      <w:pPr>
        <w:spacing w:line="440" w:lineRule="atLeast"/>
        <w:jc w:val="center"/>
        <w:rPr>
          <w:color w:val="auto"/>
          <w:sz w:val="32"/>
        </w:rPr>
      </w:pPr>
    </w:p>
    <w:p w14:paraId="7672BB61">
      <w:pPr>
        <w:tabs>
          <w:tab w:val="center" w:pos="4253"/>
        </w:tabs>
        <w:spacing w:line="440" w:lineRule="atLeast"/>
        <w:jc w:val="center"/>
        <w:rPr>
          <w:color w:val="auto"/>
          <w:sz w:val="32"/>
        </w:rPr>
      </w:pPr>
      <w:bookmarkStart w:id="0" w:name="EB35c2f3a9772b4ad7a8a3a91cfa0d8a44"/>
      <w:r>
        <w:rPr>
          <w:rFonts w:hint="eastAsia"/>
          <w:color w:val="auto"/>
          <w:sz w:val="32"/>
        </w:rPr>
        <w:t>招标人：</w:t>
      </w:r>
      <w:bookmarkEnd w:id="0"/>
      <w:r>
        <w:rPr>
          <w:rFonts w:hint="eastAsia"/>
          <w:color w:val="auto"/>
          <w:sz w:val="32"/>
        </w:rPr>
        <w:t>安徽天润化学工业股份有限公司</w:t>
      </w:r>
    </w:p>
    <w:p w14:paraId="2A8B70F3">
      <w:pPr>
        <w:tabs>
          <w:tab w:val="center" w:pos="4253"/>
        </w:tabs>
        <w:spacing w:line="440" w:lineRule="atLeast"/>
        <w:jc w:val="center"/>
        <w:rPr>
          <w:rFonts w:hint="eastAsia" w:eastAsia="宋体"/>
          <w:color w:val="auto"/>
          <w:lang w:eastAsia="zh-CN"/>
        </w:rPr>
      </w:pPr>
      <w:r>
        <w:rPr>
          <w:rFonts w:hint="eastAsia"/>
          <w:color w:val="auto"/>
          <w:sz w:val="32"/>
        </w:rPr>
        <w:t>202</w:t>
      </w:r>
      <w:r>
        <w:rPr>
          <w:rFonts w:hint="eastAsia"/>
          <w:color w:val="auto"/>
          <w:sz w:val="32"/>
          <w:lang w:val="en-US" w:eastAsia="zh-CN"/>
        </w:rPr>
        <w:t>6</w:t>
      </w:r>
      <w:r>
        <w:rPr>
          <w:rFonts w:hint="eastAsia"/>
          <w:color w:val="auto"/>
          <w:sz w:val="32"/>
        </w:rPr>
        <w:t>年</w:t>
      </w:r>
      <w:r>
        <w:rPr>
          <w:rFonts w:hint="eastAsia"/>
          <w:color w:val="auto"/>
          <w:sz w:val="32"/>
          <w:lang w:eastAsia="zh-CN"/>
        </w:rPr>
        <w:t>0</w:t>
      </w:r>
      <w:r>
        <w:rPr>
          <w:rFonts w:hint="eastAsia"/>
          <w:color w:val="auto"/>
          <w:sz w:val="32"/>
          <w:lang w:val="en-US" w:eastAsia="zh-CN"/>
        </w:rPr>
        <w:t>6</w:t>
      </w:r>
      <w:r>
        <w:rPr>
          <w:rFonts w:hint="eastAsia"/>
          <w:color w:val="auto"/>
          <w:sz w:val="32"/>
          <w:lang w:eastAsia="zh-CN"/>
        </w:rPr>
        <w:t>月</w:t>
      </w:r>
      <w:r>
        <w:rPr>
          <w:rFonts w:hint="eastAsia"/>
          <w:color w:val="auto"/>
          <w:sz w:val="32"/>
          <w:lang w:val="en-US" w:eastAsia="zh-CN"/>
        </w:rPr>
        <w:t>29</w:t>
      </w:r>
      <w:r>
        <w:rPr>
          <w:rFonts w:hint="eastAsia"/>
          <w:color w:val="auto"/>
          <w:sz w:val="32"/>
          <w:lang w:eastAsia="zh-CN"/>
        </w:rPr>
        <w:t>日</w:t>
      </w:r>
    </w:p>
    <w:p w14:paraId="4278E5BB">
      <w:pPr>
        <w:rPr>
          <w:color w:val="auto"/>
        </w:rPr>
      </w:pPr>
    </w:p>
    <w:p w14:paraId="33120D67">
      <w:pPr>
        <w:rPr>
          <w:color w:val="auto"/>
        </w:rPr>
      </w:pPr>
    </w:p>
    <w:p w14:paraId="5698F36C">
      <w:pPr>
        <w:rPr>
          <w:color w:val="auto"/>
        </w:rPr>
      </w:pPr>
    </w:p>
    <w:p w14:paraId="44BF4941">
      <w:pPr>
        <w:rPr>
          <w:color w:val="auto"/>
        </w:rPr>
      </w:pPr>
    </w:p>
    <w:p w14:paraId="796A2657">
      <w:pPr>
        <w:rPr>
          <w:color w:val="auto"/>
        </w:rPr>
      </w:pPr>
    </w:p>
    <w:p w14:paraId="784DCEBD">
      <w:pPr>
        <w:rPr>
          <w:color w:val="auto"/>
        </w:rPr>
      </w:pPr>
    </w:p>
    <w:p w14:paraId="20512678">
      <w:pPr>
        <w:tabs>
          <w:tab w:val="center" w:pos="4253"/>
        </w:tabs>
        <w:spacing w:line="440" w:lineRule="atLeast"/>
        <w:rPr>
          <w:color w:val="auto"/>
          <w:sz w:val="32"/>
        </w:rPr>
        <w:sectPr>
          <w:headerReference r:id="rId5" w:type="first"/>
          <w:footerReference r:id="rId7" w:type="first"/>
          <w:headerReference r:id="rId3" w:type="default"/>
          <w:headerReference r:id="rId4" w:type="even"/>
          <w:footerReference r:id="rId6" w:type="even"/>
          <w:pgSz w:w="11906" w:h="16838"/>
          <w:pgMar w:top="1418" w:right="1701" w:bottom="1418" w:left="1701" w:header="851" w:footer="851" w:gutter="0"/>
          <w:pgBorders>
            <w:top w:val="none" w:sz="0" w:space="0"/>
            <w:left w:val="none" w:sz="0" w:space="0"/>
            <w:bottom w:val="none" w:sz="0" w:space="0"/>
            <w:right w:val="none" w:sz="0" w:space="0"/>
          </w:pgBorders>
          <w:pgNumType w:start="0"/>
          <w:cols w:space="425" w:num="1"/>
          <w:docGrid w:type="lines" w:linePitch="312" w:charSpace="0"/>
        </w:sectPr>
      </w:pPr>
    </w:p>
    <w:p w14:paraId="544B2355">
      <w:pPr>
        <w:pStyle w:val="3"/>
        <w:jc w:val="both"/>
        <w:rPr>
          <w:color w:val="auto"/>
          <w:sz w:val="24"/>
          <w:szCs w:val="24"/>
        </w:rPr>
        <w:sectPr>
          <w:headerReference r:id="rId9" w:type="first"/>
          <w:footerReference r:id="rId12" w:type="first"/>
          <w:footerReference r:id="rId10" w:type="default"/>
          <w:headerReference r:id="rId8" w:type="even"/>
          <w:footerReference r:id="rId11" w:type="even"/>
          <w:type w:val="continuous"/>
          <w:pgSz w:w="11906" w:h="16838"/>
          <w:pgMar w:top="1418" w:right="1701" w:bottom="1418" w:left="1701" w:header="851" w:footer="851" w:gutter="0"/>
          <w:pgBorders>
            <w:top w:val="none" w:sz="0" w:space="0"/>
            <w:left w:val="none" w:sz="0" w:space="0"/>
            <w:bottom w:val="none" w:sz="0" w:space="0"/>
            <w:right w:val="none" w:sz="0" w:space="0"/>
          </w:pgBorders>
          <w:cols w:space="425" w:num="1"/>
          <w:docGrid w:type="lines" w:linePitch="312" w:charSpace="0"/>
        </w:sectPr>
      </w:pPr>
    </w:p>
    <w:p w14:paraId="7DD322E6">
      <w:pPr>
        <w:pStyle w:val="3"/>
        <w:jc w:val="center"/>
        <w:rPr>
          <w:color w:val="auto"/>
          <w:sz w:val="24"/>
          <w:szCs w:val="24"/>
        </w:rPr>
      </w:pPr>
      <w:bookmarkStart w:id="1" w:name="_Toc4353"/>
      <w:r>
        <w:rPr>
          <w:rFonts w:hint="eastAsia"/>
          <w:color w:val="auto"/>
          <w:sz w:val="24"/>
          <w:szCs w:val="24"/>
        </w:rPr>
        <w:t xml:space="preserve">目 </w:t>
      </w:r>
      <w:r>
        <w:rPr>
          <w:color w:val="auto"/>
          <w:sz w:val="24"/>
          <w:szCs w:val="24"/>
        </w:rPr>
        <w:t xml:space="preserve">      </w:t>
      </w:r>
      <w:r>
        <w:rPr>
          <w:rFonts w:hint="eastAsia"/>
          <w:color w:val="auto"/>
          <w:sz w:val="24"/>
          <w:szCs w:val="24"/>
        </w:rPr>
        <w:t>录</w:t>
      </w:r>
      <w:bookmarkEnd w:id="1"/>
    </w:p>
    <w:p w14:paraId="27EED5F4">
      <w:pPr>
        <w:pStyle w:val="23"/>
        <w:tabs>
          <w:tab w:val="right" w:leader="dot" w:pos="8504"/>
        </w:tabs>
        <w:rPr>
          <w:b/>
          <w:color w:val="auto"/>
        </w:rPr>
      </w:pPr>
      <w:r>
        <w:rPr>
          <w:b/>
          <w:color w:val="auto"/>
        </w:rPr>
        <w:fldChar w:fldCharType="begin"/>
      </w:r>
      <w:r>
        <w:rPr>
          <w:b/>
          <w:color w:val="auto"/>
        </w:rPr>
        <w:instrText xml:space="preserve"> TOC \o "1-4" \h \z \u </w:instrText>
      </w:r>
      <w:r>
        <w:rPr>
          <w:b/>
          <w:color w:val="auto"/>
        </w:rPr>
        <w:fldChar w:fldCharType="separate"/>
      </w:r>
      <w:r>
        <w:rPr>
          <w:color w:val="auto"/>
        </w:rPr>
        <w:fldChar w:fldCharType="begin"/>
      </w:r>
      <w:r>
        <w:rPr>
          <w:color w:val="auto"/>
        </w:rPr>
        <w:instrText xml:space="preserve"> HYPERLINK \l "_Toc4353" </w:instrText>
      </w:r>
      <w:r>
        <w:rPr>
          <w:color w:val="auto"/>
        </w:rPr>
        <w:fldChar w:fldCharType="separate"/>
      </w:r>
      <w:r>
        <w:rPr>
          <w:rFonts w:hint="eastAsia"/>
          <w:b/>
          <w:color w:val="auto"/>
          <w:szCs w:val="24"/>
        </w:rPr>
        <w:t xml:space="preserve">目 </w:t>
      </w:r>
      <w:r>
        <w:rPr>
          <w:b/>
          <w:color w:val="auto"/>
          <w:szCs w:val="24"/>
        </w:rPr>
        <w:t xml:space="preserve">      </w:t>
      </w:r>
      <w:r>
        <w:rPr>
          <w:rFonts w:hint="eastAsia"/>
          <w:b/>
          <w:color w:val="auto"/>
          <w:szCs w:val="24"/>
        </w:rPr>
        <w:t>录</w:t>
      </w:r>
      <w:r>
        <w:rPr>
          <w:b/>
          <w:color w:val="auto"/>
        </w:rPr>
        <w:tab/>
      </w:r>
      <w:r>
        <w:rPr>
          <w:b/>
          <w:color w:val="auto"/>
        </w:rPr>
        <w:fldChar w:fldCharType="begin"/>
      </w:r>
      <w:r>
        <w:rPr>
          <w:b/>
          <w:color w:val="auto"/>
        </w:rPr>
        <w:instrText xml:space="preserve"> PAGEREF _Toc4353 \h </w:instrText>
      </w:r>
      <w:r>
        <w:rPr>
          <w:b/>
          <w:color w:val="auto"/>
        </w:rPr>
        <w:fldChar w:fldCharType="separate"/>
      </w:r>
      <w:r>
        <w:rPr>
          <w:b/>
          <w:color w:val="auto"/>
        </w:rPr>
        <w:t>1</w:t>
      </w:r>
      <w:r>
        <w:rPr>
          <w:b/>
          <w:color w:val="auto"/>
        </w:rPr>
        <w:fldChar w:fldCharType="end"/>
      </w:r>
      <w:r>
        <w:rPr>
          <w:b/>
          <w:color w:val="auto"/>
        </w:rPr>
        <w:fldChar w:fldCharType="end"/>
      </w:r>
    </w:p>
    <w:p w14:paraId="1092C9FC">
      <w:pPr>
        <w:pStyle w:val="23"/>
        <w:tabs>
          <w:tab w:val="right" w:leader="dot" w:pos="8504"/>
        </w:tabs>
        <w:rPr>
          <w:b/>
          <w:color w:val="auto"/>
        </w:rPr>
      </w:pPr>
      <w:r>
        <w:rPr>
          <w:color w:val="auto"/>
        </w:rPr>
        <w:fldChar w:fldCharType="begin"/>
      </w:r>
      <w:r>
        <w:rPr>
          <w:color w:val="auto"/>
        </w:rPr>
        <w:instrText xml:space="preserve"> HYPERLINK \l "_Toc16423" </w:instrText>
      </w:r>
      <w:r>
        <w:rPr>
          <w:color w:val="auto"/>
        </w:rPr>
        <w:fldChar w:fldCharType="separate"/>
      </w:r>
      <w:r>
        <w:rPr>
          <w:rFonts w:hint="eastAsia"/>
          <w:b/>
          <w:color w:val="auto"/>
        </w:rPr>
        <w:t>第一部分招标公告</w:t>
      </w:r>
      <w:r>
        <w:rPr>
          <w:b/>
          <w:color w:val="auto"/>
        </w:rPr>
        <w:tab/>
      </w:r>
      <w:r>
        <w:rPr>
          <w:b/>
          <w:color w:val="auto"/>
        </w:rPr>
        <w:fldChar w:fldCharType="begin"/>
      </w:r>
      <w:r>
        <w:rPr>
          <w:b/>
          <w:color w:val="auto"/>
        </w:rPr>
        <w:instrText xml:space="preserve"> PAGEREF _Toc16423 \h </w:instrText>
      </w:r>
      <w:r>
        <w:rPr>
          <w:b/>
          <w:color w:val="auto"/>
        </w:rPr>
        <w:fldChar w:fldCharType="separate"/>
      </w:r>
      <w:r>
        <w:rPr>
          <w:b/>
          <w:color w:val="auto"/>
        </w:rPr>
        <w:t>2</w:t>
      </w:r>
      <w:r>
        <w:rPr>
          <w:b/>
          <w:color w:val="auto"/>
        </w:rPr>
        <w:fldChar w:fldCharType="end"/>
      </w:r>
      <w:r>
        <w:rPr>
          <w:b/>
          <w:color w:val="auto"/>
        </w:rPr>
        <w:fldChar w:fldCharType="end"/>
      </w:r>
    </w:p>
    <w:p w14:paraId="6A5B81F1">
      <w:pPr>
        <w:pStyle w:val="23"/>
        <w:tabs>
          <w:tab w:val="right" w:leader="dot" w:pos="8504"/>
        </w:tabs>
        <w:rPr>
          <w:b/>
          <w:color w:val="auto"/>
        </w:rPr>
      </w:pPr>
      <w:r>
        <w:rPr>
          <w:color w:val="auto"/>
        </w:rPr>
        <w:fldChar w:fldCharType="begin"/>
      </w:r>
      <w:r>
        <w:rPr>
          <w:color w:val="auto"/>
        </w:rPr>
        <w:instrText xml:space="preserve"> HYPERLINK \l "_Toc20120" </w:instrText>
      </w:r>
      <w:r>
        <w:rPr>
          <w:color w:val="auto"/>
        </w:rPr>
        <w:fldChar w:fldCharType="separate"/>
      </w:r>
      <w:r>
        <w:rPr>
          <w:rFonts w:hint="eastAsia"/>
          <w:b/>
          <w:color w:val="auto"/>
        </w:rPr>
        <w:t>第二部分投标人须知前附表及投标人须知</w:t>
      </w:r>
      <w:r>
        <w:rPr>
          <w:b/>
          <w:color w:val="auto"/>
        </w:rPr>
        <w:tab/>
      </w:r>
      <w:r>
        <w:rPr>
          <w:b/>
          <w:color w:val="auto"/>
        </w:rPr>
        <w:fldChar w:fldCharType="begin"/>
      </w:r>
      <w:r>
        <w:rPr>
          <w:b/>
          <w:color w:val="auto"/>
        </w:rPr>
        <w:instrText xml:space="preserve"> PAGEREF _Toc20120 \h </w:instrText>
      </w:r>
      <w:r>
        <w:rPr>
          <w:b/>
          <w:color w:val="auto"/>
        </w:rPr>
        <w:fldChar w:fldCharType="separate"/>
      </w:r>
      <w:r>
        <w:rPr>
          <w:b/>
          <w:color w:val="auto"/>
        </w:rPr>
        <w:t>4</w:t>
      </w:r>
      <w:r>
        <w:rPr>
          <w:b/>
          <w:color w:val="auto"/>
        </w:rPr>
        <w:fldChar w:fldCharType="end"/>
      </w:r>
      <w:r>
        <w:rPr>
          <w:b/>
          <w:color w:val="auto"/>
        </w:rPr>
        <w:fldChar w:fldCharType="end"/>
      </w:r>
    </w:p>
    <w:p w14:paraId="5394D9A2">
      <w:pPr>
        <w:pStyle w:val="14"/>
        <w:tabs>
          <w:tab w:val="right" w:leader="dot" w:pos="8504"/>
        </w:tabs>
        <w:rPr>
          <w:b/>
          <w:color w:val="auto"/>
        </w:rPr>
      </w:pPr>
      <w:r>
        <w:rPr>
          <w:color w:val="auto"/>
        </w:rPr>
        <w:fldChar w:fldCharType="begin"/>
      </w:r>
      <w:r>
        <w:rPr>
          <w:color w:val="auto"/>
        </w:rPr>
        <w:instrText xml:space="preserve"> HYPERLINK \l "_Toc5067" </w:instrText>
      </w:r>
      <w:r>
        <w:rPr>
          <w:color w:val="auto"/>
        </w:rPr>
        <w:fldChar w:fldCharType="separate"/>
      </w:r>
      <w:r>
        <w:rPr>
          <w:rFonts w:hint="eastAsia"/>
          <w:b/>
          <w:color w:val="auto"/>
        </w:rPr>
        <w:t>（一）投标人须知前附表</w:t>
      </w:r>
      <w:r>
        <w:rPr>
          <w:b/>
          <w:color w:val="auto"/>
        </w:rPr>
        <w:tab/>
      </w:r>
      <w:r>
        <w:rPr>
          <w:b/>
          <w:color w:val="auto"/>
        </w:rPr>
        <w:fldChar w:fldCharType="begin"/>
      </w:r>
      <w:r>
        <w:rPr>
          <w:b/>
          <w:color w:val="auto"/>
        </w:rPr>
        <w:instrText xml:space="preserve"> PAGEREF _Toc5067 \h </w:instrText>
      </w:r>
      <w:r>
        <w:rPr>
          <w:b/>
          <w:color w:val="auto"/>
        </w:rPr>
        <w:fldChar w:fldCharType="separate"/>
      </w:r>
      <w:r>
        <w:rPr>
          <w:b/>
          <w:color w:val="auto"/>
        </w:rPr>
        <w:t>4</w:t>
      </w:r>
      <w:r>
        <w:rPr>
          <w:b/>
          <w:color w:val="auto"/>
        </w:rPr>
        <w:fldChar w:fldCharType="end"/>
      </w:r>
      <w:r>
        <w:rPr>
          <w:b/>
          <w:color w:val="auto"/>
        </w:rPr>
        <w:fldChar w:fldCharType="end"/>
      </w:r>
    </w:p>
    <w:p w14:paraId="106E08F3">
      <w:pPr>
        <w:pStyle w:val="14"/>
        <w:tabs>
          <w:tab w:val="right" w:leader="dot" w:pos="8504"/>
        </w:tabs>
        <w:rPr>
          <w:b/>
          <w:color w:val="auto"/>
        </w:rPr>
      </w:pPr>
      <w:r>
        <w:rPr>
          <w:color w:val="auto"/>
        </w:rPr>
        <w:fldChar w:fldCharType="begin"/>
      </w:r>
      <w:r>
        <w:rPr>
          <w:color w:val="auto"/>
        </w:rPr>
        <w:instrText xml:space="preserve"> HYPERLINK \l "_Toc26126" </w:instrText>
      </w:r>
      <w:r>
        <w:rPr>
          <w:color w:val="auto"/>
        </w:rPr>
        <w:fldChar w:fldCharType="separate"/>
      </w:r>
      <w:r>
        <w:rPr>
          <w:rFonts w:hint="eastAsia"/>
          <w:b/>
          <w:color w:val="auto"/>
        </w:rPr>
        <w:t>（二）投标人须知</w:t>
      </w:r>
      <w:r>
        <w:rPr>
          <w:b/>
          <w:color w:val="auto"/>
        </w:rPr>
        <w:tab/>
      </w:r>
      <w:r>
        <w:rPr>
          <w:b/>
          <w:color w:val="auto"/>
        </w:rPr>
        <w:fldChar w:fldCharType="begin"/>
      </w:r>
      <w:r>
        <w:rPr>
          <w:b/>
          <w:color w:val="auto"/>
        </w:rPr>
        <w:instrText xml:space="preserve"> PAGEREF _Toc26126 \h </w:instrText>
      </w:r>
      <w:r>
        <w:rPr>
          <w:b/>
          <w:color w:val="auto"/>
        </w:rPr>
        <w:fldChar w:fldCharType="separate"/>
      </w:r>
      <w:r>
        <w:rPr>
          <w:b/>
          <w:color w:val="auto"/>
        </w:rPr>
        <w:t>8</w:t>
      </w:r>
      <w:r>
        <w:rPr>
          <w:b/>
          <w:color w:val="auto"/>
        </w:rPr>
        <w:fldChar w:fldCharType="end"/>
      </w:r>
      <w:r>
        <w:rPr>
          <w:b/>
          <w:color w:val="auto"/>
        </w:rPr>
        <w:fldChar w:fldCharType="end"/>
      </w:r>
    </w:p>
    <w:p w14:paraId="685A17BC">
      <w:pPr>
        <w:pStyle w:val="21"/>
        <w:tabs>
          <w:tab w:val="right" w:leader="dot" w:pos="8504"/>
        </w:tabs>
        <w:rPr>
          <w:b/>
          <w:color w:val="auto"/>
        </w:rPr>
      </w:pPr>
      <w:r>
        <w:rPr>
          <w:color w:val="auto"/>
        </w:rPr>
        <w:fldChar w:fldCharType="begin"/>
      </w:r>
      <w:r>
        <w:rPr>
          <w:color w:val="auto"/>
        </w:rPr>
        <w:instrText xml:space="preserve"> HYPERLINK \l "_Toc28509" </w:instrText>
      </w:r>
      <w:r>
        <w:rPr>
          <w:color w:val="auto"/>
        </w:rPr>
        <w:fldChar w:fldCharType="separate"/>
      </w:r>
      <w:r>
        <w:rPr>
          <w:rFonts w:hint="eastAsia"/>
          <w:b/>
          <w:color w:val="auto"/>
        </w:rPr>
        <w:t>Ａ说明</w:t>
      </w:r>
      <w:r>
        <w:rPr>
          <w:b/>
          <w:color w:val="auto"/>
        </w:rPr>
        <w:tab/>
      </w:r>
      <w:r>
        <w:rPr>
          <w:b/>
          <w:color w:val="auto"/>
        </w:rPr>
        <w:fldChar w:fldCharType="begin"/>
      </w:r>
      <w:r>
        <w:rPr>
          <w:b/>
          <w:color w:val="auto"/>
        </w:rPr>
        <w:instrText xml:space="preserve"> PAGEREF _Toc28509 \h </w:instrText>
      </w:r>
      <w:r>
        <w:rPr>
          <w:b/>
          <w:color w:val="auto"/>
        </w:rPr>
        <w:fldChar w:fldCharType="separate"/>
      </w:r>
      <w:r>
        <w:rPr>
          <w:b/>
          <w:color w:val="auto"/>
        </w:rPr>
        <w:t>8</w:t>
      </w:r>
      <w:r>
        <w:rPr>
          <w:b/>
          <w:color w:val="auto"/>
        </w:rPr>
        <w:fldChar w:fldCharType="end"/>
      </w:r>
      <w:r>
        <w:rPr>
          <w:b/>
          <w:color w:val="auto"/>
        </w:rPr>
        <w:fldChar w:fldCharType="end"/>
      </w:r>
    </w:p>
    <w:p w14:paraId="634D6FBF">
      <w:pPr>
        <w:pStyle w:val="21"/>
        <w:tabs>
          <w:tab w:val="right" w:leader="dot" w:pos="8504"/>
        </w:tabs>
        <w:rPr>
          <w:b/>
          <w:color w:val="auto"/>
        </w:rPr>
      </w:pPr>
      <w:r>
        <w:rPr>
          <w:color w:val="auto"/>
        </w:rPr>
        <w:fldChar w:fldCharType="begin"/>
      </w:r>
      <w:r>
        <w:rPr>
          <w:color w:val="auto"/>
        </w:rPr>
        <w:instrText xml:space="preserve"> HYPERLINK \l "_Toc25116" </w:instrText>
      </w:r>
      <w:r>
        <w:rPr>
          <w:color w:val="auto"/>
        </w:rPr>
        <w:fldChar w:fldCharType="separate"/>
      </w:r>
      <w:r>
        <w:rPr>
          <w:rFonts w:hint="eastAsia"/>
          <w:b/>
          <w:color w:val="auto"/>
        </w:rPr>
        <w:t>Ｂ招标文件说明</w:t>
      </w:r>
      <w:r>
        <w:rPr>
          <w:b/>
          <w:color w:val="auto"/>
        </w:rPr>
        <w:tab/>
      </w:r>
      <w:r>
        <w:rPr>
          <w:b/>
          <w:color w:val="auto"/>
        </w:rPr>
        <w:fldChar w:fldCharType="begin"/>
      </w:r>
      <w:r>
        <w:rPr>
          <w:b/>
          <w:color w:val="auto"/>
        </w:rPr>
        <w:instrText xml:space="preserve"> PAGEREF _Toc25116 \h </w:instrText>
      </w:r>
      <w:r>
        <w:rPr>
          <w:b/>
          <w:color w:val="auto"/>
        </w:rPr>
        <w:fldChar w:fldCharType="separate"/>
      </w:r>
      <w:r>
        <w:rPr>
          <w:b/>
          <w:color w:val="auto"/>
        </w:rPr>
        <w:t>8</w:t>
      </w:r>
      <w:r>
        <w:rPr>
          <w:b/>
          <w:color w:val="auto"/>
        </w:rPr>
        <w:fldChar w:fldCharType="end"/>
      </w:r>
      <w:r>
        <w:rPr>
          <w:b/>
          <w:color w:val="auto"/>
        </w:rPr>
        <w:fldChar w:fldCharType="end"/>
      </w:r>
    </w:p>
    <w:p w14:paraId="2CC4D42B">
      <w:pPr>
        <w:pStyle w:val="21"/>
        <w:tabs>
          <w:tab w:val="right" w:leader="dot" w:pos="8504"/>
        </w:tabs>
        <w:rPr>
          <w:b/>
          <w:color w:val="auto"/>
        </w:rPr>
      </w:pPr>
      <w:r>
        <w:rPr>
          <w:color w:val="auto"/>
        </w:rPr>
        <w:fldChar w:fldCharType="begin"/>
      </w:r>
      <w:r>
        <w:rPr>
          <w:color w:val="auto"/>
        </w:rPr>
        <w:instrText xml:space="preserve"> HYPERLINK \l "_Toc28942" </w:instrText>
      </w:r>
      <w:r>
        <w:rPr>
          <w:color w:val="auto"/>
        </w:rPr>
        <w:fldChar w:fldCharType="separate"/>
      </w:r>
      <w:r>
        <w:rPr>
          <w:rFonts w:hint="eastAsia"/>
          <w:b/>
          <w:color w:val="auto"/>
        </w:rPr>
        <w:t>Ｃ投标文件的编写</w:t>
      </w:r>
      <w:r>
        <w:rPr>
          <w:b/>
          <w:color w:val="auto"/>
        </w:rPr>
        <w:tab/>
      </w:r>
      <w:r>
        <w:rPr>
          <w:b/>
          <w:color w:val="auto"/>
        </w:rPr>
        <w:fldChar w:fldCharType="begin"/>
      </w:r>
      <w:r>
        <w:rPr>
          <w:b/>
          <w:color w:val="auto"/>
        </w:rPr>
        <w:instrText xml:space="preserve"> PAGEREF _Toc28942 \h </w:instrText>
      </w:r>
      <w:r>
        <w:rPr>
          <w:b/>
          <w:color w:val="auto"/>
        </w:rPr>
        <w:fldChar w:fldCharType="separate"/>
      </w:r>
      <w:r>
        <w:rPr>
          <w:b/>
          <w:color w:val="auto"/>
        </w:rPr>
        <w:t>9</w:t>
      </w:r>
      <w:r>
        <w:rPr>
          <w:b/>
          <w:color w:val="auto"/>
        </w:rPr>
        <w:fldChar w:fldCharType="end"/>
      </w:r>
      <w:r>
        <w:rPr>
          <w:b/>
          <w:color w:val="auto"/>
        </w:rPr>
        <w:fldChar w:fldCharType="end"/>
      </w:r>
    </w:p>
    <w:p w14:paraId="160C5109">
      <w:pPr>
        <w:pStyle w:val="21"/>
        <w:tabs>
          <w:tab w:val="right" w:leader="dot" w:pos="8504"/>
        </w:tabs>
        <w:rPr>
          <w:b/>
          <w:color w:val="auto"/>
        </w:rPr>
      </w:pPr>
      <w:r>
        <w:rPr>
          <w:color w:val="auto"/>
        </w:rPr>
        <w:fldChar w:fldCharType="begin"/>
      </w:r>
      <w:r>
        <w:rPr>
          <w:color w:val="auto"/>
        </w:rPr>
        <w:instrText xml:space="preserve"> HYPERLINK \l "_Toc5403" </w:instrText>
      </w:r>
      <w:r>
        <w:rPr>
          <w:color w:val="auto"/>
        </w:rPr>
        <w:fldChar w:fldCharType="separate"/>
      </w:r>
      <w:r>
        <w:rPr>
          <w:rFonts w:hint="eastAsia" w:ascii="宋体" w:hAnsi="宋体"/>
          <w:b/>
          <w:color w:val="auto"/>
        </w:rPr>
        <w:t>D</w:t>
      </w:r>
      <w:r>
        <w:rPr>
          <w:rFonts w:hint="eastAsia"/>
          <w:b/>
          <w:color w:val="auto"/>
        </w:rPr>
        <w:t>投</w:t>
      </w:r>
      <w:r>
        <w:rPr>
          <w:rFonts w:hint="eastAsia" w:ascii="宋体" w:hAnsi="宋体"/>
          <w:b/>
          <w:color w:val="auto"/>
        </w:rPr>
        <w:t>标文件的递交</w:t>
      </w:r>
      <w:r>
        <w:rPr>
          <w:b/>
          <w:color w:val="auto"/>
        </w:rPr>
        <w:tab/>
      </w:r>
      <w:r>
        <w:rPr>
          <w:b/>
          <w:color w:val="auto"/>
        </w:rPr>
        <w:fldChar w:fldCharType="begin"/>
      </w:r>
      <w:r>
        <w:rPr>
          <w:b/>
          <w:color w:val="auto"/>
        </w:rPr>
        <w:instrText xml:space="preserve"> PAGEREF _Toc5403 \h </w:instrText>
      </w:r>
      <w:r>
        <w:rPr>
          <w:b/>
          <w:color w:val="auto"/>
        </w:rPr>
        <w:fldChar w:fldCharType="separate"/>
      </w:r>
      <w:r>
        <w:rPr>
          <w:b/>
          <w:color w:val="auto"/>
        </w:rPr>
        <w:t>12</w:t>
      </w:r>
      <w:r>
        <w:rPr>
          <w:b/>
          <w:color w:val="auto"/>
        </w:rPr>
        <w:fldChar w:fldCharType="end"/>
      </w:r>
      <w:r>
        <w:rPr>
          <w:b/>
          <w:color w:val="auto"/>
        </w:rPr>
        <w:fldChar w:fldCharType="end"/>
      </w:r>
    </w:p>
    <w:p w14:paraId="718D90D2">
      <w:pPr>
        <w:pStyle w:val="21"/>
        <w:tabs>
          <w:tab w:val="right" w:leader="dot" w:pos="8504"/>
        </w:tabs>
        <w:rPr>
          <w:b/>
          <w:color w:val="auto"/>
        </w:rPr>
      </w:pPr>
      <w:r>
        <w:rPr>
          <w:color w:val="auto"/>
        </w:rPr>
        <w:fldChar w:fldCharType="begin"/>
      </w:r>
      <w:r>
        <w:rPr>
          <w:color w:val="auto"/>
        </w:rPr>
        <w:instrText xml:space="preserve"> HYPERLINK \l "_Toc25338" </w:instrText>
      </w:r>
      <w:r>
        <w:rPr>
          <w:color w:val="auto"/>
        </w:rPr>
        <w:fldChar w:fldCharType="separate"/>
      </w:r>
      <w:r>
        <w:rPr>
          <w:rFonts w:hint="eastAsia"/>
          <w:b/>
          <w:color w:val="auto"/>
        </w:rPr>
        <w:t>Ｅ开标和评标</w:t>
      </w:r>
      <w:r>
        <w:rPr>
          <w:b/>
          <w:color w:val="auto"/>
        </w:rPr>
        <w:tab/>
      </w:r>
      <w:r>
        <w:rPr>
          <w:b/>
          <w:color w:val="auto"/>
        </w:rPr>
        <w:fldChar w:fldCharType="begin"/>
      </w:r>
      <w:r>
        <w:rPr>
          <w:b/>
          <w:color w:val="auto"/>
        </w:rPr>
        <w:instrText xml:space="preserve"> PAGEREF _Toc25338 \h </w:instrText>
      </w:r>
      <w:r>
        <w:rPr>
          <w:b/>
          <w:color w:val="auto"/>
        </w:rPr>
        <w:fldChar w:fldCharType="separate"/>
      </w:r>
      <w:r>
        <w:rPr>
          <w:b/>
          <w:color w:val="auto"/>
        </w:rPr>
        <w:t>12</w:t>
      </w:r>
      <w:r>
        <w:rPr>
          <w:b/>
          <w:color w:val="auto"/>
        </w:rPr>
        <w:fldChar w:fldCharType="end"/>
      </w:r>
      <w:r>
        <w:rPr>
          <w:b/>
          <w:color w:val="auto"/>
        </w:rPr>
        <w:fldChar w:fldCharType="end"/>
      </w:r>
    </w:p>
    <w:p w14:paraId="5EF9BE3A">
      <w:pPr>
        <w:pStyle w:val="21"/>
        <w:tabs>
          <w:tab w:val="right" w:leader="dot" w:pos="8504"/>
        </w:tabs>
        <w:rPr>
          <w:b/>
          <w:color w:val="auto"/>
        </w:rPr>
      </w:pPr>
      <w:r>
        <w:rPr>
          <w:color w:val="auto"/>
        </w:rPr>
        <w:fldChar w:fldCharType="begin"/>
      </w:r>
      <w:r>
        <w:rPr>
          <w:color w:val="auto"/>
        </w:rPr>
        <w:instrText xml:space="preserve"> HYPERLINK \l "_Toc1340" </w:instrText>
      </w:r>
      <w:r>
        <w:rPr>
          <w:color w:val="auto"/>
        </w:rPr>
        <w:fldChar w:fldCharType="separate"/>
      </w:r>
      <w:r>
        <w:rPr>
          <w:rFonts w:hint="eastAsia"/>
          <w:b/>
          <w:color w:val="auto"/>
        </w:rPr>
        <w:t>Ｆ中标</w:t>
      </w:r>
      <w:r>
        <w:rPr>
          <w:b/>
          <w:color w:val="auto"/>
        </w:rPr>
        <w:tab/>
      </w:r>
      <w:r>
        <w:rPr>
          <w:b/>
          <w:color w:val="auto"/>
        </w:rPr>
        <w:fldChar w:fldCharType="begin"/>
      </w:r>
      <w:r>
        <w:rPr>
          <w:b/>
          <w:color w:val="auto"/>
        </w:rPr>
        <w:instrText xml:space="preserve"> PAGEREF _Toc1340 \h </w:instrText>
      </w:r>
      <w:r>
        <w:rPr>
          <w:b/>
          <w:color w:val="auto"/>
        </w:rPr>
        <w:fldChar w:fldCharType="separate"/>
      </w:r>
      <w:r>
        <w:rPr>
          <w:b/>
          <w:color w:val="auto"/>
        </w:rPr>
        <w:t>15</w:t>
      </w:r>
      <w:r>
        <w:rPr>
          <w:b/>
          <w:color w:val="auto"/>
        </w:rPr>
        <w:fldChar w:fldCharType="end"/>
      </w:r>
      <w:r>
        <w:rPr>
          <w:b/>
          <w:color w:val="auto"/>
        </w:rPr>
        <w:fldChar w:fldCharType="end"/>
      </w:r>
    </w:p>
    <w:p w14:paraId="2E038D50">
      <w:pPr>
        <w:pStyle w:val="21"/>
        <w:tabs>
          <w:tab w:val="right" w:leader="dot" w:pos="8504"/>
        </w:tabs>
        <w:rPr>
          <w:b/>
          <w:color w:val="auto"/>
        </w:rPr>
      </w:pPr>
      <w:r>
        <w:rPr>
          <w:color w:val="auto"/>
        </w:rPr>
        <w:fldChar w:fldCharType="begin"/>
      </w:r>
      <w:r>
        <w:rPr>
          <w:color w:val="auto"/>
        </w:rPr>
        <w:instrText xml:space="preserve"> HYPERLINK \l "_Toc3337" </w:instrText>
      </w:r>
      <w:r>
        <w:rPr>
          <w:color w:val="auto"/>
        </w:rPr>
        <w:fldChar w:fldCharType="separate"/>
      </w:r>
      <w:r>
        <w:rPr>
          <w:rFonts w:hint="eastAsia"/>
          <w:b/>
          <w:color w:val="auto"/>
        </w:rPr>
        <w:t>G</w:t>
      </w:r>
      <w:r>
        <w:rPr>
          <w:rFonts w:hint="eastAsia" w:ascii="宋体" w:hAnsi="宋体"/>
          <w:b/>
          <w:color w:val="auto"/>
        </w:rPr>
        <w:t>诚信考核</w:t>
      </w:r>
      <w:r>
        <w:rPr>
          <w:b/>
          <w:color w:val="auto"/>
        </w:rPr>
        <w:tab/>
      </w:r>
      <w:r>
        <w:rPr>
          <w:b/>
          <w:color w:val="auto"/>
        </w:rPr>
        <w:fldChar w:fldCharType="begin"/>
      </w:r>
      <w:r>
        <w:rPr>
          <w:b/>
          <w:color w:val="auto"/>
        </w:rPr>
        <w:instrText xml:space="preserve"> PAGEREF _Toc3337 \h </w:instrText>
      </w:r>
      <w:r>
        <w:rPr>
          <w:b/>
          <w:color w:val="auto"/>
        </w:rPr>
        <w:fldChar w:fldCharType="separate"/>
      </w:r>
      <w:r>
        <w:rPr>
          <w:b/>
          <w:color w:val="auto"/>
        </w:rPr>
        <w:t>16</w:t>
      </w:r>
      <w:r>
        <w:rPr>
          <w:b/>
          <w:color w:val="auto"/>
        </w:rPr>
        <w:fldChar w:fldCharType="end"/>
      </w:r>
      <w:r>
        <w:rPr>
          <w:b/>
          <w:color w:val="auto"/>
        </w:rPr>
        <w:fldChar w:fldCharType="end"/>
      </w:r>
    </w:p>
    <w:p w14:paraId="59511286">
      <w:pPr>
        <w:pStyle w:val="23"/>
        <w:tabs>
          <w:tab w:val="right" w:leader="dot" w:pos="8504"/>
        </w:tabs>
        <w:rPr>
          <w:b/>
          <w:color w:val="auto"/>
        </w:rPr>
      </w:pPr>
      <w:r>
        <w:rPr>
          <w:color w:val="auto"/>
        </w:rPr>
        <w:fldChar w:fldCharType="begin"/>
      </w:r>
      <w:r>
        <w:rPr>
          <w:color w:val="auto"/>
        </w:rPr>
        <w:instrText xml:space="preserve"> HYPERLINK \l "_Toc13141" </w:instrText>
      </w:r>
      <w:r>
        <w:rPr>
          <w:color w:val="auto"/>
        </w:rPr>
        <w:fldChar w:fldCharType="separate"/>
      </w:r>
      <w:r>
        <w:rPr>
          <w:rFonts w:hint="eastAsia"/>
          <w:b/>
          <w:color w:val="auto"/>
        </w:rPr>
        <w:t>第三部分技术规格、参数及其他要求</w:t>
      </w:r>
      <w:r>
        <w:rPr>
          <w:b/>
          <w:color w:val="auto"/>
        </w:rPr>
        <w:tab/>
      </w:r>
      <w:r>
        <w:rPr>
          <w:b/>
          <w:color w:val="auto"/>
        </w:rPr>
        <w:fldChar w:fldCharType="begin"/>
      </w:r>
      <w:r>
        <w:rPr>
          <w:b/>
          <w:color w:val="auto"/>
        </w:rPr>
        <w:instrText xml:space="preserve"> PAGEREF _Toc13141 \h </w:instrText>
      </w:r>
      <w:r>
        <w:rPr>
          <w:b/>
          <w:color w:val="auto"/>
        </w:rPr>
        <w:fldChar w:fldCharType="separate"/>
      </w:r>
      <w:r>
        <w:rPr>
          <w:b/>
          <w:color w:val="auto"/>
        </w:rPr>
        <w:t>17</w:t>
      </w:r>
      <w:r>
        <w:rPr>
          <w:b/>
          <w:color w:val="auto"/>
        </w:rPr>
        <w:fldChar w:fldCharType="end"/>
      </w:r>
      <w:r>
        <w:rPr>
          <w:b/>
          <w:color w:val="auto"/>
        </w:rPr>
        <w:fldChar w:fldCharType="end"/>
      </w:r>
    </w:p>
    <w:p w14:paraId="16407E11">
      <w:pPr>
        <w:pStyle w:val="23"/>
        <w:tabs>
          <w:tab w:val="right" w:leader="dot" w:pos="8504"/>
        </w:tabs>
        <w:rPr>
          <w:b/>
          <w:color w:val="auto"/>
        </w:rPr>
      </w:pPr>
      <w:r>
        <w:rPr>
          <w:color w:val="auto"/>
        </w:rPr>
        <w:fldChar w:fldCharType="begin"/>
      </w:r>
      <w:r>
        <w:rPr>
          <w:color w:val="auto"/>
        </w:rPr>
        <w:instrText xml:space="preserve"> HYPERLINK \l "_Toc11010" </w:instrText>
      </w:r>
      <w:r>
        <w:rPr>
          <w:color w:val="auto"/>
        </w:rPr>
        <w:fldChar w:fldCharType="separate"/>
      </w:r>
      <w:r>
        <w:rPr>
          <w:rFonts w:hint="eastAsia"/>
          <w:b/>
          <w:color w:val="auto"/>
        </w:rPr>
        <w:t>第四部分评标标准和方法</w:t>
      </w:r>
      <w:r>
        <w:rPr>
          <w:b/>
          <w:color w:val="auto"/>
        </w:rPr>
        <w:tab/>
      </w:r>
      <w:r>
        <w:rPr>
          <w:b/>
          <w:color w:val="auto"/>
        </w:rPr>
        <w:fldChar w:fldCharType="begin"/>
      </w:r>
      <w:r>
        <w:rPr>
          <w:b/>
          <w:color w:val="auto"/>
        </w:rPr>
        <w:instrText xml:space="preserve"> PAGEREF _Toc11010 \h </w:instrText>
      </w:r>
      <w:r>
        <w:rPr>
          <w:b/>
          <w:color w:val="auto"/>
        </w:rPr>
        <w:fldChar w:fldCharType="separate"/>
      </w:r>
      <w:r>
        <w:rPr>
          <w:b/>
          <w:color w:val="auto"/>
        </w:rPr>
        <w:t>20</w:t>
      </w:r>
      <w:r>
        <w:rPr>
          <w:b/>
          <w:color w:val="auto"/>
        </w:rPr>
        <w:fldChar w:fldCharType="end"/>
      </w:r>
      <w:r>
        <w:rPr>
          <w:b/>
          <w:color w:val="auto"/>
        </w:rPr>
        <w:fldChar w:fldCharType="end"/>
      </w:r>
    </w:p>
    <w:p w14:paraId="43310E6B">
      <w:pPr>
        <w:pStyle w:val="23"/>
        <w:tabs>
          <w:tab w:val="right" w:leader="dot" w:pos="8504"/>
        </w:tabs>
        <w:rPr>
          <w:b/>
          <w:color w:val="auto"/>
        </w:rPr>
      </w:pPr>
      <w:r>
        <w:rPr>
          <w:color w:val="auto"/>
        </w:rPr>
        <w:fldChar w:fldCharType="begin"/>
      </w:r>
      <w:r>
        <w:rPr>
          <w:color w:val="auto"/>
        </w:rPr>
        <w:instrText xml:space="preserve"> HYPERLINK \l "_Toc22843" </w:instrText>
      </w:r>
      <w:r>
        <w:rPr>
          <w:color w:val="auto"/>
        </w:rPr>
        <w:fldChar w:fldCharType="separate"/>
      </w:r>
      <w:r>
        <w:rPr>
          <w:rFonts w:hint="eastAsia"/>
          <w:b/>
          <w:color w:val="auto"/>
        </w:rPr>
        <w:t>第五部分附件（投标文件格式）</w:t>
      </w:r>
      <w:r>
        <w:rPr>
          <w:b/>
          <w:color w:val="auto"/>
        </w:rPr>
        <w:tab/>
      </w:r>
      <w:r>
        <w:rPr>
          <w:b/>
          <w:color w:val="auto"/>
        </w:rPr>
        <w:fldChar w:fldCharType="begin"/>
      </w:r>
      <w:r>
        <w:rPr>
          <w:b/>
          <w:color w:val="auto"/>
        </w:rPr>
        <w:instrText xml:space="preserve"> PAGEREF _Toc22843 \h </w:instrText>
      </w:r>
      <w:r>
        <w:rPr>
          <w:b/>
          <w:color w:val="auto"/>
        </w:rPr>
        <w:fldChar w:fldCharType="separate"/>
      </w:r>
      <w:r>
        <w:rPr>
          <w:b/>
          <w:color w:val="auto"/>
        </w:rPr>
        <w:t>23</w:t>
      </w:r>
      <w:r>
        <w:rPr>
          <w:b/>
          <w:color w:val="auto"/>
        </w:rPr>
        <w:fldChar w:fldCharType="end"/>
      </w:r>
      <w:r>
        <w:rPr>
          <w:b/>
          <w:color w:val="auto"/>
        </w:rPr>
        <w:fldChar w:fldCharType="end"/>
      </w:r>
    </w:p>
    <w:p w14:paraId="4C02FA35">
      <w:pPr>
        <w:pStyle w:val="23"/>
        <w:tabs>
          <w:tab w:val="right" w:leader="dot" w:pos="8504"/>
        </w:tabs>
        <w:rPr>
          <w:b/>
          <w:color w:val="auto"/>
        </w:rPr>
      </w:pPr>
      <w:r>
        <w:rPr>
          <w:color w:val="auto"/>
        </w:rPr>
        <w:fldChar w:fldCharType="begin"/>
      </w:r>
      <w:r>
        <w:rPr>
          <w:color w:val="auto"/>
        </w:rPr>
        <w:instrText xml:space="preserve"> HYPERLINK \l "_Toc20483" </w:instrText>
      </w:r>
      <w:r>
        <w:rPr>
          <w:color w:val="auto"/>
        </w:rPr>
        <w:fldChar w:fldCharType="separate"/>
      </w:r>
      <w:r>
        <w:rPr>
          <w:rFonts w:hint="eastAsia"/>
          <w:b/>
          <w:color w:val="auto"/>
        </w:rPr>
        <w:t>一、技术投标文件</w:t>
      </w:r>
      <w:r>
        <w:rPr>
          <w:b/>
          <w:color w:val="auto"/>
        </w:rPr>
        <w:tab/>
      </w:r>
      <w:r>
        <w:rPr>
          <w:b/>
          <w:color w:val="auto"/>
        </w:rPr>
        <w:fldChar w:fldCharType="begin"/>
      </w:r>
      <w:r>
        <w:rPr>
          <w:b/>
          <w:color w:val="auto"/>
        </w:rPr>
        <w:instrText xml:space="preserve"> PAGEREF _Toc20483 \h </w:instrText>
      </w:r>
      <w:r>
        <w:rPr>
          <w:b/>
          <w:color w:val="auto"/>
        </w:rPr>
        <w:fldChar w:fldCharType="separate"/>
      </w:r>
      <w:r>
        <w:rPr>
          <w:b/>
          <w:color w:val="auto"/>
        </w:rPr>
        <w:t>23</w:t>
      </w:r>
      <w:r>
        <w:rPr>
          <w:b/>
          <w:color w:val="auto"/>
        </w:rPr>
        <w:fldChar w:fldCharType="end"/>
      </w:r>
      <w:r>
        <w:rPr>
          <w:b/>
          <w:color w:val="auto"/>
        </w:rPr>
        <w:fldChar w:fldCharType="end"/>
      </w:r>
    </w:p>
    <w:p w14:paraId="2945AD34">
      <w:pPr>
        <w:pStyle w:val="14"/>
        <w:tabs>
          <w:tab w:val="right" w:leader="dot" w:pos="8504"/>
        </w:tabs>
        <w:rPr>
          <w:b/>
          <w:color w:val="auto"/>
        </w:rPr>
      </w:pPr>
      <w:r>
        <w:rPr>
          <w:color w:val="auto"/>
        </w:rPr>
        <w:fldChar w:fldCharType="begin"/>
      </w:r>
      <w:r>
        <w:rPr>
          <w:color w:val="auto"/>
        </w:rPr>
        <w:instrText xml:space="preserve"> HYPERLINK \l "_Toc25536" </w:instrText>
      </w:r>
      <w:r>
        <w:rPr>
          <w:color w:val="auto"/>
        </w:rPr>
        <w:fldChar w:fldCharType="separate"/>
      </w:r>
      <w:r>
        <w:rPr>
          <w:rFonts w:hint="eastAsia"/>
          <w:b/>
          <w:color w:val="auto"/>
        </w:rPr>
        <w:t>（一）投标资质</w:t>
      </w:r>
      <w:r>
        <w:rPr>
          <w:b/>
          <w:color w:val="auto"/>
        </w:rPr>
        <w:tab/>
      </w:r>
      <w:r>
        <w:rPr>
          <w:b/>
          <w:color w:val="auto"/>
        </w:rPr>
        <w:fldChar w:fldCharType="begin"/>
      </w:r>
      <w:r>
        <w:rPr>
          <w:b/>
          <w:color w:val="auto"/>
        </w:rPr>
        <w:instrText xml:space="preserve"> PAGEREF _Toc25536 \h </w:instrText>
      </w:r>
      <w:r>
        <w:rPr>
          <w:b/>
          <w:color w:val="auto"/>
        </w:rPr>
        <w:fldChar w:fldCharType="separate"/>
      </w:r>
      <w:r>
        <w:rPr>
          <w:b/>
          <w:color w:val="auto"/>
        </w:rPr>
        <w:t>23</w:t>
      </w:r>
      <w:r>
        <w:rPr>
          <w:b/>
          <w:color w:val="auto"/>
        </w:rPr>
        <w:fldChar w:fldCharType="end"/>
      </w:r>
      <w:r>
        <w:rPr>
          <w:b/>
          <w:color w:val="auto"/>
        </w:rPr>
        <w:fldChar w:fldCharType="end"/>
      </w:r>
    </w:p>
    <w:p w14:paraId="71127795">
      <w:pPr>
        <w:pStyle w:val="21"/>
        <w:tabs>
          <w:tab w:val="right" w:pos="4000"/>
          <w:tab w:val="right" w:leader="dot" w:pos="8504"/>
        </w:tabs>
        <w:rPr>
          <w:b/>
          <w:color w:val="auto"/>
        </w:rPr>
      </w:pPr>
      <w:r>
        <w:rPr>
          <w:color w:val="auto"/>
        </w:rPr>
        <w:fldChar w:fldCharType="begin"/>
      </w:r>
      <w:r>
        <w:rPr>
          <w:color w:val="auto"/>
        </w:rPr>
        <w:instrText xml:space="preserve"> HYPERLINK \l "_Toc2815" </w:instrText>
      </w:r>
      <w:r>
        <w:rPr>
          <w:color w:val="auto"/>
        </w:rPr>
        <w:fldChar w:fldCharType="separate"/>
      </w:r>
      <w:r>
        <w:rPr>
          <w:rFonts w:hint="eastAsia" w:ascii="宋体" w:hAnsi="宋体"/>
          <w:b/>
          <w:color w:val="auto"/>
        </w:rPr>
        <w:t>附件</w:t>
      </w:r>
      <w:r>
        <w:rPr>
          <w:b/>
          <w:color w:val="auto"/>
        </w:rPr>
        <w:t>1</w:t>
      </w:r>
      <w:r>
        <w:rPr>
          <w:rFonts w:hint="eastAsia" w:ascii="宋体" w:hAnsi="宋体"/>
          <w:b/>
          <w:color w:val="auto"/>
        </w:rPr>
        <w:tab/>
      </w:r>
      <w:r>
        <w:rPr>
          <w:rFonts w:hint="eastAsia" w:ascii="黑体" w:eastAsia="黑体"/>
          <w:b/>
          <w:color w:val="auto"/>
        </w:rPr>
        <w:t>法定代表人授权书</w:t>
      </w:r>
      <w:r>
        <w:rPr>
          <w:b/>
          <w:color w:val="auto"/>
        </w:rPr>
        <w:tab/>
      </w:r>
      <w:r>
        <w:rPr>
          <w:b/>
          <w:color w:val="auto"/>
        </w:rPr>
        <w:fldChar w:fldCharType="begin"/>
      </w:r>
      <w:r>
        <w:rPr>
          <w:b/>
          <w:color w:val="auto"/>
        </w:rPr>
        <w:instrText xml:space="preserve"> PAGEREF _Toc2815 \h </w:instrText>
      </w:r>
      <w:r>
        <w:rPr>
          <w:b/>
          <w:color w:val="auto"/>
        </w:rPr>
        <w:fldChar w:fldCharType="separate"/>
      </w:r>
      <w:r>
        <w:rPr>
          <w:b/>
          <w:color w:val="auto"/>
        </w:rPr>
        <w:t>23</w:t>
      </w:r>
      <w:r>
        <w:rPr>
          <w:b/>
          <w:color w:val="auto"/>
        </w:rPr>
        <w:fldChar w:fldCharType="end"/>
      </w:r>
      <w:r>
        <w:rPr>
          <w:b/>
          <w:color w:val="auto"/>
        </w:rPr>
        <w:fldChar w:fldCharType="end"/>
      </w:r>
    </w:p>
    <w:p w14:paraId="6C828B35">
      <w:pPr>
        <w:pStyle w:val="21"/>
        <w:tabs>
          <w:tab w:val="right" w:pos="4400"/>
          <w:tab w:val="right" w:leader="dot" w:pos="8504"/>
        </w:tabs>
        <w:rPr>
          <w:b/>
          <w:color w:val="auto"/>
        </w:rPr>
      </w:pPr>
      <w:r>
        <w:rPr>
          <w:color w:val="auto"/>
        </w:rPr>
        <w:fldChar w:fldCharType="begin"/>
      </w:r>
      <w:r>
        <w:rPr>
          <w:color w:val="auto"/>
        </w:rPr>
        <w:instrText xml:space="preserve"> HYPERLINK \l "_Toc19916" </w:instrText>
      </w:r>
      <w:r>
        <w:rPr>
          <w:color w:val="auto"/>
        </w:rPr>
        <w:fldChar w:fldCharType="separate"/>
      </w:r>
      <w:r>
        <w:rPr>
          <w:rFonts w:hint="eastAsia"/>
          <w:b/>
          <w:color w:val="auto"/>
        </w:rPr>
        <w:t xml:space="preserve">附件2 </w:t>
      </w:r>
      <w:r>
        <w:rPr>
          <w:rFonts w:hint="eastAsia"/>
          <w:b/>
          <w:color w:val="auto"/>
        </w:rPr>
        <w:tab/>
      </w:r>
      <w:r>
        <w:rPr>
          <w:rFonts w:hint="eastAsia" w:ascii="黑体" w:eastAsia="黑体"/>
          <w:b/>
          <w:color w:val="auto"/>
        </w:rPr>
        <w:t>法定代表人身份证明</w:t>
      </w:r>
      <w:r>
        <w:rPr>
          <w:b/>
          <w:color w:val="auto"/>
        </w:rPr>
        <w:tab/>
      </w:r>
      <w:r>
        <w:rPr>
          <w:b/>
          <w:color w:val="auto"/>
        </w:rPr>
        <w:fldChar w:fldCharType="begin"/>
      </w:r>
      <w:r>
        <w:rPr>
          <w:b/>
          <w:color w:val="auto"/>
        </w:rPr>
        <w:instrText xml:space="preserve"> PAGEREF _Toc19916 \h </w:instrText>
      </w:r>
      <w:r>
        <w:rPr>
          <w:b/>
          <w:color w:val="auto"/>
        </w:rPr>
        <w:fldChar w:fldCharType="separate"/>
      </w:r>
      <w:r>
        <w:rPr>
          <w:b/>
          <w:color w:val="auto"/>
        </w:rPr>
        <w:t>24</w:t>
      </w:r>
      <w:r>
        <w:rPr>
          <w:b/>
          <w:color w:val="auto"/>
        </w:rPr>
        <w:fldChar w:fldCharType="end"/>
      </w:r>
      <w:r>
        <w:rPr>
          <w:b/>
          <w:color w:val="auto"/>
        </w:rPr>
        <w:fldChar w:fldCharType="end"/>
      </w:r>
    </w:p>
    <w:p w14:paraId="672368A9">
      <w:pPr>
        <w:pStyle w:val="21"/>
        <w:tabs>
          <w:tab w:val="right" w:pos="4000"/>
          <w:tab w:val="right" w:leader="dot" w:pos="8504"/>
        </w:tabs>
        <w:rPr>
          <w:b/>
          <w:color w:val="auto"/>
        </w:rPr>
      </w:pPr>
      <w:r>
        <w:rPr>
          <w:color w:val="auto"/>
        </w:rPr>
        <w:fldChar w:fldCharType="begin"/>
      </w:r>
      <w:r>
        <w:rPr>
          <w:color w:val="auto"/>
        </w:rPr>
        <w:instrText xml:space="preserve"> HYPERLINK \l "_Toc31735" </w:instrText>
      </w:r>
      <w:r>
        <w:rPr>
          <w:color w:val="auto"/>
        </w:rPr>
        <w:fldChar w:fldCharType="separate"/>
      </w:r>
      <w:r>
        <w:rPr>
          <w:rFonts w:hint="eastAsia"/>
          <w:b/>
          <w:color w:val="auto"/>
        </w:rPr>
        <w:t>附件3</w:t>
      </w:r>
      <w:r>
        <w:rPr>
          <w:rFonts w:hint="eastAsia"/>
          <w:b/>
          <w:color w:val="auto"/>
        </w:rPr>
        <w:tab/>
      </w:r>
      <w:r>
        <w:rPr>
          <w:rFonts w:hint="eastAsia" w:ascii="黑体" w:eastAsia="黑体"/>
          <w:b/>
          <w:snapToGrid w:val="0"/>
          <w:color w:val="auto"/>
          <w:kern w:val="0"/>
        </w:rPr>
        <w:t>投标文件真实性声明</w:t>
      </w:r>
      <w:r>
        <w:rPr>
          <w:b/>
          <w:color w:val="auto"/>
        </w:rPr>
        <w:tab/>
      </w:r>
      <w:r>
        <w:rPr>
          <w:b/>
          <w:color w:val="auto"/>
        </w:rPr>
        <w:fldChar w:fldCharType="begin"/>
      </w:r>
      <w:r>
        <w:rPr>
          <w:b/>
          <w:color w:val="auto"/>
        </w:rPr>
        <w:instrText xml:space="preserve"> PAGEREF _Toc31735 \h </w:instrText>
      </w:r>
      <w:r>
        <w:rPr>
          <w:b/>
          <w:color w:val="auto"/>
        </w:rPr>
        <w:fldChar w:fldCharType="separate"/>
      </w:r>
      <w:r>
        <w:rPr>
          <w:b/>
          <w:color w:val="auto"/>
        </w:rPr>
        <w:t>25</w:t>
      </w:r>
      <w:r>
        <w:rPr>
          <w:b/>
          <w:color w:val="auto"/>
        </w:rPr>
        <w:fldChar w:fldCharType="end"/>
      </w:r>
      <w:r>
        <w:rPr>
          <w:b/>
          <w:color w:val="auto"/>
        </w:rPr>
        <w:fldChar w:fldCharType="end"/>
      </w:r>
    </w:p>
    <w:p w14:paraId="547317B3">
      <w:pPr>
        <w:pStyle w:val="21"/>
        <w:tabs>
          <w:tab w:val="right" w:pos="4000"/>
          <w:tab w:val="right" w:leader="dot" w:pos="8504"/>
        </w:tabs>
        <w:rPr>
          <w:b/>
          <w:color w:val="auto"/>
        </w:rPr>
      </w:pPr>
      <w:r>
        <w:rPr>
          <w:color w:val="auto"/>
        </w:rPr>
        <w:fldChar w:fldCharType="begin"/>
      </w:r>
      <w:r>
        <w:rPr>
          <w:color w:val="auto"/>
        </w:rPr>
        <w:instrText xml:space="preserve"> HYPERLINK \l "_Toc27956" </w:instrText>
      </w:r>
      <w:r>
        <w:rPr>
          <w:color w:val="auto"/>
        </w:rPr>
        <w:fldChar w:fldCharType="separate"/>
      </w:r>
      <w:r>
        <w:rPr>
          <w:rFonts w:hint="eastAsia"/>
          <w:b/>
          <w:snapToGrid w:val="0"/>
          <w:color w:val="auto"/>
        </w:rPr>
        <w:t>附件4</w:t>
      </w:r>
      <w:r>
        <w:rPr>
          <w:rFonts w:hint="eastAsia"/>
          <w:b/>
          <w:snapToGrid w:val="0"/>
          <w:color w:val="auto"/>
        </w:rPr>
        <w:tab/>
      </w:r>
      <w:r>
        <w:rPr>
          <w:rFonts w:hint="eastAsia" w:ascii="黑体" w:eastAsia="黑体"/>
          <w:b/>
          <w:snapToGrid w:val="0"/>
          <w:color w:val="auto"/>
          <w:kern w:val="0"/>
        </w:rPr>
        <w:t>投标人的资格声明</w:t>
      </w:r>
      <w:r>
        <w:rPr>
          <w:b/>
          <w:color w:val="auto"/>
        </w:rPr>
        <w:tab/>
      </w:r>
      <w:r>
        <w:rPr>
          <w:b/>
          <w:color w:val="auto"/>
        </w:rPr>
        <w:fldChar w:fldCharType="begin"/>
      </w:r>
      <w:r>
        <w:rPr>
          <w:b/>
          <w:color w:val="auto"/>
        </w:rPr>
        <w:instrText xml:space="preserve"> PAGEREF _Toc27956 \h </w:instrText>
      </w:r>
      <w:r>
        <w:rPr>
          <w:b/>
          <w:color w:val="auto"/>
        </w:rPr>
        <w:fldChar w:fldCharType="separate"/>
      </w:r>
      <w:r>
        <w:rPr>
          <w:b/>
          <w:color w:val="auto"/>
        </w:rPr>
        <w:t>26</w:t>
      </w:r>
      <w:r>
        <w:rPr>
          <w:b/>
          <w:color w:val="auto"/>
        </w:rPr>
        <w:fldChar w:fldCharType="end"/>
      </w:r>
      <w:r>
        <w:rPr>
          <w:b/>
          <w:color w:val="auto"/>
        </w:rPr>
        <w:fldChar w:fldCharType="end"/>
      </w:r>
    </w:p>
    <w:p w14:paraId="5E6114FA">
      <w:pPr>
        <w:pStyle w:val="21"/>
        <w:tabs>
          <w:tab w:val="right" w:pos="4000"/>
          <w:tab w:val="right" w:leader="dot" w:pos="8504"/>
        </w:tabs>
        <w:rPr>
          <w:b/>
          <w:color w:val="auto"/>
        </w:rPr>
      </w:pPr>
      <w:r>
        <w:rPr>
          <w:color w:val="auto"/>
        </w:rPr>
        <w:fldChar w:fldCharType="begin"/>
      </w:r>
      <w:r>
        <w:rPr>
          <w:color w:val="auto"/>
        </w:rPr>
        <w:instrText xml:space="preserve"> HYPERLINK \l "_Toc18423" </w:instrText>
      </w:r>
      <w:r>
        <w:rPr>
          <w:color w:val="auto"/>
        </w:rPr>
        <w:fldChar w:fldCharType="separate"/>
      </w:r>
      <w:r>
        <w:rPr>
          <w:rFonts w:hint="eastAsia"/>
          <w:b/>
          <w:color w:val="auto"/>
        </w:rPr>
        <w:t>附件5</w:t>
      </w:r>
      <w:r>
        <w:rPr>
          <w:rFonts w:hint="eastAsia" w:ascii="黑体" w:hAnsi="宋体" w:eastAsia="黑体"/>
          <w:b/>
          <w:color w:val="auto"/>
        </w:rPr>
        <w:tab/>
      </w:r>
      <w:r>
        <w:rPr>
          <w:rFonts w:hint="eastAsia" w:ascii="黑体" w:hAnsi="宋体" w:eastAsia="黑体"/>
          <w:b/>
          <w:color w:val="auto"/>
        </w:rPr>
        <w:t>制造商出具的授权函（如适用）</w:t>
      </w:r>
      <w:r>
        <w:rPr>
          <w:b/>
          <w:color w:val="auto"/>
        </w:rPr>
        <w:tab/>
      </w:r>
      <w:r>
        <w:rPr>
          <w:b/>
          <w:color w:val="auto"/>
        </w:rPr>
        <w:fldChar w:fldCharType="begin"/>
      </w:r>
      <w:r>
        <w:rPr>
          <w:b/>
          <w:color w:val="auto"/>
        </w:rPr>
        <w:instrText xml:space="preserve"> PAGEREF _Toc18423 \h </w:instrText>
      </w:r>
      <w:r>
        <w:rPr>
          <w:b/>
          <w:color w:val="auto"/>
        </w:rPr>
        <w:fldChar w:fldCharType="separate"/>
      </w:r>
      <w:r>
        <w:rPr>
          <w:b/>
          <w:color w:val="auto"/>
        </w:rPr>
        <w:t>27</w:t>
      </w:r>
      <w:r>
        <w:rPr>
          <w:b/>
          <w:color w:val="auto"/>
        </w:rPr>
        <w:fldChar w:fldCharType="end"/>
      </w:r>
      <w:r>
        <w:rPr>
          <w:b/>
          <w:color w:val="auto"/>
        </w:rPr>
        <w:fldChar w:fldCharType="end"/>
      </w:r>
    </w:p>
    <w:p w14:paraId="4D6EAAB0">
      <w:pPr>
        <w:pStyle w:val="21"/>
        <w:tabs>
          <w:tab w:val="right" w:pos="4000"/>
          <w:tab w:val="right" w:leader="dot" w:pos="8504"/>
        </w:tabs>
        <w:rPr>
          <w:b/>
          <w:color w:val="auto"/>
        </w:rPr>
      </w:pPr>
      <w:r>
        <w:rPr>
          <w:color w:val="auto"/>
        </w:rPr>
        <w:fldChar w:fldCharType="begin"/>
      </w:r>
      <w:r>
        <w:rPr>
          <w:color w:val="auto"/>
        </w:rPr>
        <w:instrText xml:space="preserve"> HYPERLINK \l "_Toc1840" </w:instrText>
      </w:r>
      <w:r>
        <w:rPr>
          <w:color w:val="auto"/>
        </w:rPr>
        <w:fldChar w:fldCharType="separate"/>
      </w:r>
      <w:r>
        <w:rPr>
          <w:rFonts w:hint="eastAsia"/>
          <w:b/>
          <w:color w:val="auto"/>
        </w:rPr>
        <w:t>附件6</w:t>
      </w:r>
      <w:r>
        <w:rPr>
          <w:rFonts w:hint="eastAsia"/>
          <w:b/>
          <w:color w:val="auto"/>
        </w:rPr>
        <w:tab/>
      </w:r>
      <w:r>
        <w:rPr>
          <w:rFonts w:hint="eastAsia" w:ascii="黑体" w:hAnsi="宋体" w:eastAsia="黑体"/>
          <w:b/>
          <w:color w:val="auto"/>
        </w:rPr>
        <w:t>认证证书及相关文件</w:t>
      </w:r>
      <w:r>
        <w:rPr>
          <w:b/>
          <w:color w:val="auto"/>
        </w:rPr>
        <w:tab/>
      </w:r>
      <w:r>
        <w:rPr>
          <w:b/>
          <w:color w:val="auto"/>
        </w:rPr>
        <w:fldChar w:fldCharType="begin"/>
      </w:r>
      <w:r>
        <w:rPr>
          <w:b/>
          <w:color w:val="auto"/>
        </w:rPr>
        <w:instrText xml:space="preserve"> PAGEREF _Toc1840 \h </w:instrText>
      </w:r>
      <w:r>
        <w:rPr>
          <w:b/>
          <w:color w:val="auto"/>
        </w:rPr>
        <w:fldChar w:fldCharType="separate"/>
      </w:r>
      <w:r>
        <w:rPr>
          <w:b/>
          <w:color w:val="auto"/>
        </w:rPr>
        <w:t>28</w:t>
      </w:r>
      <w:r>
        <w:rPr>
          <w:b/>
          <w:color w:val="auto"/>
        </w:rPr>
        <w:fldChar w:fldCharType="end"/>
      </w:r>
      <w:r>
        <w:rPr>
          <w:b/>
          <w:color w:val="auto"/>
        </w:rPr>
        <w:fldChar w:fldCharType="end"/>
      </w:r>
    </w:p>
    <w:p w14:paraId="2997030C">
      <w:pPr>
        <w:pStyle w:val="14"/>
        <w:tabs>
          <w:tab w:val="right" w:leader="dot" w:pos="8504"/>
        </w:tabs>
        <w:rPr>
          <w:b/>
          <w:color w:val="auto"/>
        </w:rPr>
      </w:pPr>
      <w:r>
        <w:rPr>
          <w:color w:val="auto"/>
        </w:rPr>
        <w:fldChar w:fldCharType="begin"/>
      </w:r>
      <w:r>
        <w:rPr>
          <w:color w:val="auto"/>
        </w:rPr>
        <w:instrText xml:space="preserve"> HYPERLINK \l "_Toc2606" </w:instrText>
      </w:r>
      <w:r>
        <w:rPr>
          <w:color w:val="auto"/>
        </w:rPr>
        <w:fldChar w:fldCharType="separate"/>
      </w:r>
      <w:r>
        <w:rPr>
          <w:rFonts w:hint="eastAsia"/>
          <w:b/>
          <w:color w:val="auto"/>
        </w:rPr>
        <w:t>（二）技术响应</w:t>
      </w:r>
      <w:r>
        <w:rPr>
          <w:b/>
          <w:color w:val="auto"/>
        </w:rPr>
        <w:tab/>
      </w:r>
      <w:r>
        <w:rPr>
          <w:b/>
          <w:color w:val="auto"/>
        </w:rPr>
        <w:fldChar w:fldCharType="begin"/>
      </w:r>
      <w:r>
        <w:rPr>
          <w:b/>
          <w:color w:val="auto"/>
        </w:rPr>
        <w:instrText xml:space="preserve"> PAGEREF _Toc2606 \h </w:instrText>
      </w:r>
      <w:r>
        <w:rPr>
          <w:b/>
          <w:color w:val="auto"/>
        </w:rPr>
        <w:fldChar w:fldCharType="separate"/>
      </w:r>
      <w:r>
        <w:rPr>
          <w:b/>
          <w:color w:val="auto"/>
        </w:rPr>
        <w:t>29</w:t>
      </w:r>
      <w:r>
        <w:rPr>
          <w:b/>
          <w:color w:val="auto"/>
        </w:rPr>
        <w:fldChar w:fldCharType="end"/>
      </w:r>
      <w:r>
        <w:rPr>
          <w:b/>
          <w:color w:val="auto"/>
        </w:rPr>
        <w:fldChar w:fldCharType="end"/>
      </w:r>
    </w:p>
    <w:p w14:paraId="215CA66C">
      <w:pPr>
        <w:pStyle w:val="21"/>
        <w:tabs>
          <w:tab w:val="right" w:pos="4000"/>
          <w:tab w:val="right" w:leader="dot" w:pos="8504"/>
        </w:tabs>
        <w:rPr>
          <w:b/>
          <w:color w:val="auto"/>
        </w:rPr>
      </w:pPr>
      <w:r>
        <w:rPr>
          <w:color w:val="auto"/>
        </w:rPr>
        <w:fldChar w:fldCharType="begin"/>
      </w:r>
      <w:r>
        <w:rPr>
          <w:color w:val="auto"/>
        </w:rPr>
        <w:instrText xml:space="preserve"> HYPERLINK \l "_Toc29093" </w:instrText>
      </w:r>
      <w:r>
        <w:rPr>
          <w:color w:val="auto"/>
        </w:rPr>
        <w:fldChar w:fldCharType="separate"/>
      </w:r>
      <w:r>
        <w:rPr>
          <w:rFonts w:hint="eastAsia"/>
          <w:b/>
          <w:color w:val="auto"/>
        </w:rPr>
        <w:t>附件7</w:t>
      </w:r>
      <w:r>
        <w:rPr>
          <w:rFonts w:hint="eastAsia"/>
          <w:b/>
          <w:color w:val="auto"/>
        </w:rPr>
        <w:tab/>
      </w:r>
      <w:r>
        <w:rPr>
          <w:rFonts w:hint="eastAsia" w:ascii="黑体" w:hAnsi="宋体" w:eastAsia="黑体"/>
          <w:b/>
          <w:color w:val="auto"/>
          <w:szCs w:val="32"/>
        </w:rPr>
        <w:t>技术方案响应情况</w:t>
      </w:r>
      <w:r>
        <w:rPr>
          <w:b/>
          <w:color w:val="auto"/>
        </w:rPr>
        <w:tab/>
      </w:r>
      <w:r>
        <w:rPr>
          <w:b/>
          <w:color w:val="auto"/>
        </w:rPr>
        <w:fldChar w:fldCharType="begin"/>
      </w:r>
      <w:r>
        <w:rPr>
          <w:b/>
          <w:color w:val="auto"/>
        </w:rPr>
        <w:instrText xml:space="preserve"> PAGEREF _Toc29093 \h </w:instrText>
      </w:r>
      <w:r>
        <w:rPr>
          <w:b/>
          <w:color w:val="auto"/>
        </w:rPr>
        <w:fldChar w:fldCharType="separate"/>
      </w:r>
      <w:r>
        <w:rPr>
          <w:b/>
          <w:color w:val="auto"/>
        </w:rPr>
        <w:t>29</w:t>
      </w:r>
      <w:r>
        <w:rPr>
          <w:b/>
          <w:color w:val="auto"/>
        </w:rPr>
        <w:fldChar w:fldCharType="end"/>
      </w:r>
      <w:r>
        <w:rPr>
          <w:b/>
          <w:color w:val="auto"/>
        </w:rPr>
        <w:fldChar w:fldCharType="end"/>
      </w:r>
    </w:p>
    <w:p w14:paraId="7A694683">
      <w:pPr>
        <w:pStyle w:val="21"/>
        <w:tabs>
          <w:tab w:val="right" w:pos="4400"/>
          <w:tab w:val="right" w:leader="dot" w:pos="8504"/>
        </w:tabs>
        <w:rPr>
          <w:b/>
          <w:color w:val="auto"/>
        </w:rPr>
      </w:pPr>
      <w:r>
        <w:rPr>
          <w:color w:val="auto"/>
        </w:rPr>
        <w:fldChar w:fldCharType="begin"/>
      </w:r>
      <w:r>
        <w:rPr>
          <w:color w:val="auto"/>
        </w:rPr>
        <w:instrText xml:space="preserve"> HYPERLINK \l "_Toc4763" </w:instrText>
      </w:r>
      <w:r>
        <w:rPr>
          <w:color w:val="auto"/>
        </w:rPr>
        <w:fldChar w:fldCharType="separate"/>
      </w:r>
      <w:r>
        <w:rPr>
          <w:rFonts w:hint="eastAsia"/>
          <w:b/>
          <w:color w:val="auto"/>
        </w:rPr>
        <w:t>附件</w:t>
      </w:r>
      <w:r>
        <w:rPr>
          <w:b/>
          <w:color w:val="auto"/>
        </w:rPr>
        <w:t xml:space="preserve">8 </w:t>
      </w:r>
      <w:r>
        <w:rPr>
          <w:rFonts w:hint="eastAsia"/>
          <w:b/>
          <w:color w:val="auto"/>
        </w:rPr>
        <w:tab/>
      </w:r>
      <w:r>
        <w:rPr>
          <w:rFonts w:hint="eastAsia" w:ascii="黑体" w:eastAsia="黑体"/>
          <w:b/>
          <w:color w:val="auto"/>
        </w:rPr>
        <w:t>技术规格偏差表</w:t>
      </w:r>
      <w:r>
        <w:rPr>
          <w:b/>
          <w:color w:val="auto"/>
        </w:rPr>
        <w:tab/>
      </w:r>
      <w:r>
        <w:rPr>
          <w:b/>
          <w:color w:val="auto"/>
        </w:rPr>
        <w:fldChar w:fldCharType="begin"/>
      </w:r>
      <w:r>
        <w:rPr>
          <w:b/>
          <w:color w:val="auto"/>
        </w:rPr>
        <w:instrText xml:space="preserve"> PAGEREF _Toc4763 \h </w:instrText>
      </w:r>
      <w:r>
        <w:rPr>
          <w:b/>
          <w:color w:val="auto"/>
        </w:rPr>
        <w:fldChar w:fldCharType="separate"/>
      </w:r>
      <w:r>
        <w:rPr>
          <w:b/>
          <w:color w:val="auto"/>
        </w:rPr>
        <w:t>30</w:t>
      </w:r>
      <w:r>
        <w:rPr>
          <w:b/>
          <w:color w:val="auto"/>
        </w:rPr>
        <w:fldChar w:fldCharType="end"/>
      </w:r>
      <w:r>
        <w:rPr>
          <w:b/>
          <w:color w:val="auto"/>
        </w:rPr>
        <w:fldChar w:fldCharType="end"/>
      </w:r>
    </w:p>
    <w:p w14:paraId="33C30228">
      <w:pPr>
        <w:pStyle w:val="21"/>
        <w:tabs>
          <w:tab w:val="right" w:pos="4400"/>
          <w:tab w:val="right" w:leader="dot" w:pos="8504"/>
        </w:tabs>
        <w:rPr>
          <w:b/>
          <w:color w:val="auto"/>
        </w:rPr>
      </w:pPr>
      <w:r>
        <w:rPr>
          <w:color w:val="auto"/>
        </w:rPr>
        <w:fldChar w:fldCharType="begin"/>
      </w:r>
      <w:r>
        <w:rPr>
          <w:color w:val="auto"/>
        </w:rPr>
        <w:instrText xml:space="preserve"> HYPERLINK \l "_Toc28574" </w:instrText>
      </w:r>
      <w:r>
        <w:rPr>
          <w:color w:val="auto"/>
        </w:rPr>
        <w:fldChar w:fldCharType="separate"/>
      </w:r>
      <w:r>
        <w:rPr>
          <w:rFonts w:hint="eastAsia"/>
          <w:b/>
          <w:color w:val="auto"/>
        </w:rPr>
        <w:t>附件</w:t>
      </w:r>
      <w:r>
        <w:rPr>
          <w:b/>
          <w:color w:val="auto"/>
        </w:rPr>
        <w:t xml:space="preserve">9 </w:t>
      </w:r>
      <w:r>
        <w:rPr>
          <w:rFonts w:hint="eastAsia"/>
          <w:b/>
          <w:color w:val="auto"/>
        </w:rPr>
        <w:tab/>
      </w:r>
      <w:r>
        <w:rPr>
          <w:rFonts w:hint="eastAsia" w:ascii="黑体" w:eastAsia="黑体"/>
          <w:b/>
          <w:color w:val="auto"/>
        </w:rPr>
        <w:t>商务条款偏差表</w:t>
      </w:r>
      <w:r>
        <w:rPr>
          <w:b/>
          <w:color w:val="auto"/>
        </w:rPr>
        <w:tab/>
      </w:r>
      <w:r>
        <w:rPr>
          <w:b/>
          <w:color w:val="auto"/>
        </w:rPr>
        <w:fldChar w:fldCharType="begin"/>
      </w:r>
      <w:r>
        <w:rPr>
          <w:b/>
          <w:color w:val="auto"/>
        </w:rPr>
        <w:instrText xml:space="preserve"> PAGEREF _Toc28574 \h </w:instrText>
      </w:r>
      <w:r>
        <w:rPr>
          <w:b/>
          <w:color w:val="auto"/>
        </w:rPr>
        <w:fldChar w:fldCharType="separate"/>
      </w:r>
      <w:r>
        <w:rPr>
          <w:b/>
          <w:color w:val="auto"/>
        </w:rPr>
        <w:t>31</w:t>
      </w:r>
      <w:r>
        <w:rPr>
          <w:b/>
          <w:color w:val="auto"/>
        </w:rPr>
        <w:fldChar w:fldCharType="end"/>
      </w:r>
      <w:r>
        <w:rPr>
          <w:b/>
          <w:color w:val="auto"/>
        </w:rPr>
        <w:fldChar w:fldCharType="end"/>
      </w:r>
    </w:p>
    <w:p w14:paraId="5B368807">
      <w:pPr>
        <w:pStyle w:val="21"/>
        <w:tabs>
          <w:tab w:val="right" w:pos="4400"/>
          <w:tab w:val="right" w:leader="dot" w:pos="8504"/>
        </w:tabs>
        <w:rPr>
          <w:b/>
          <w:color w:val="auto"/>
        </w:rPr>
      </w:pPr>
      <w:r>
        <w:rPr>
          <w:color w:val="auto"/>
        </w:rPr>
        <w:fldChar w:fldCharType="begin"/>
      </w:r>
      <w:r>
        <w:rPr>
          <w:color w:val="auto"/>
        </w:rPr>
        <w:instrText xml:space="preserve"> HYPERLINK \l "_Toc1811" </w:instrText>
      </w:r>
      <w:r>
        <w:rPr>
          <w:color w:val="auto"/>
        </w:rPr>
        <w:fldChar w:fldCharType="separate"/>
      </w:r>
      <w:r>
        <w:rPr>
          <w:rFonts w:hint="eastAsia"/>
          <w:b/>
          <w:color w:val="auto"/>
        </w:rPr>
        <w:t>附件</w:t>
      </w:r>
      <w:r>
        <w:rPr>
          <w:b/>
          <w:color w:val="auto"/>
        </w:rPr>
        <w:t>1</w:t>
      </w:r>
      <w:r>
        <w:rPr>
          <w:rFonts w:hint="eastAsia"/>
          <w:b/>
          <w:color w:val="auto"/>
        </w:rPr>
        <w:t>0</w:t>
      </w:r>
      <w:r>
        <w:rPr>
          <w:rFonts w:hint="eastAsia"/>
          <w:b/>
          <w:color w:val="auto"/>
        </w:rPr>
        <w:tab/>
      </w:r>
      <w:r>
        <w:rPr>
          <w:rFonts w:hint="eastAsia" w:ascii="黑体" w:eastAsia="黑体"/>
          <w:b/>
          <w:color w:val="auto"/>
        </w:rPr>
        <w:t>近5年行业内相同或类似型号产品业绩表</w:t>
      </w:r>
      <w:r>
        <w:rPr>
          <w:b/>
          <w:color w:val="auto"/>
        </w:rPr>
        <w:tab/>
      </w:r>
      <w:r>
        <w:rPr>
          <w:b/>
          <w:color w:val="auto"/>
        </w:rPr>
        <w:fldChar w:fldCharType="begin"/>
      </w:r>
      <w:r>
        <w:rPr>
          <w:b/>
          <w:color w:val="auto"/>
        </w:rPr>
        <w:instrText xml:space="preserve"> PAGEREF _Toc1811 \h </w:instrText>
      </w:r>
      <w:r>
        <w:rPr>
          <w:b/>
          <w:color w:val="auto"/>
        </w:rPr>
        <w:fldChar w:fldCharType="separate"/>
      </w:r>
      <w:r>
        <w:rPr>
          <w:b/>
          <w:color w:val="auto"/>
        </w:rPr>
        <w:t>32</w:t>
      </w:r>
      <w:r>
        <w:rPr>
          <w:b/>
          <w:color w:val="auto"/>
        </w:rPr>
        <w:fldChar w:fldCharType="end"/>
      </w:r>
      <w:r>
        <w:rPr>
          <w:b/>
          <w:color w:val="auto"/>
        </w:rPr>
        <w:fldChar w:fldCharType="end"/>
      </w:r>
    </w:p>
    <w:p w14:paraId="560D6A08">
      <w:pPr>
        <w:pStyle w:val="21"/>
        <w:tabs>
          <w:tab w:val="right" w:pos="4400"/>
          <w:tab w:val="right" w:leader="dot" w:pos="8504"/>
        </w:tabs>
        <w:rPr>
          <w:b/>
          <w:color w:val="auto"/>
        </w:rPr>
      </w:pPr>
      <w:r>
        <w:rPr>
          <w:color w:val="auto"/>
        </w:rPr>
        <w:fldChar w:fldCharType="begin"/>
      </w:r>
      <w:r>
        <w:rPr>
          <w:color w:val="auto"/>
        </w:rPr>
        <w:instrText xml:space="preserve"> HYPERLINK \l "_Toc10919" </w:instrText>
      </w:r>
      <w:r>
        <w:rPr>
          <w:color w:val="auto"/>
        </w:rPr>
        <w:fldChar w:fldCharType="separate"/>
      </w:r>
      <w:r>
        <w:rPr>
          <w:rFonts w:hint="eastAsia"/>
          <w:b/>
          <w:color w:val="auto"/>
        </w:rPr>
        <w:t>附件11</w:t>
      </w:r>
      <w:r>
        <w:rPr>
          <w:rFonts w:hint="eastAsia"/>
          <w:b/>
          <w:color w:val="auto"/>
        </w:rPr>
        <w:tab/>
      </w:r>
      <w:r>
        <w:rPr>
          <w:rFonts w:hint="eastAsia" w:ascii="黑体" w:hAnsi="宋体" w:eastAsia="黑体"/>
          <w:b/>
          <w:color w:val="auto"/>
        </w:rPr>
        <w:t>对本次招标物资的服务承诺及质保措施</w:t>
      </w:r>
      <w:r>
        <w:rPr>
          <w:b/>
          <w:color w:val="auto"/>
        </w:rPr>
        <w:tab/>
      </w:r>
      <w:r>
        <w:rPr>
          <w:b/>
          <w:color w:val="auto"/>
        </w:rPr>
        <w:fldChar w:fldCharType="begin"/>
      </w:r>
      <w:r>
        <w:rPr>
          <w:b/>
          <w:color w:val="auto"/>
        </w:rPr>
        <w:instrText xml:space="preserve"> PAGEREF _Toc10919 \h </w:instrText>
      </w:r>
      <w:r>
        <w:rPr>
          <w:b/>
          <w:color w:val="auto"/>
        </w:rPr>
        <w:fldChar w:fldCharType="separate"/>
      </w:r>
      <w:r>
        <w:rPr>
          <w:b/>
          <w:color w:val="auto"/>
        </w:rPr>
        <w:t>33</w:t>
      </w:r>
      <w:r>
        <w:rPr>
          <w:b/>
          <w:color w:val="auto"/>
        </w:rPr>
        <w:fldChar w:fldCharType="end"/>
      </w:r>
      <w:r>
        <w:rPr>
          <w:b/>
          <w:color w:val="auto"/>
        </w:rPr>
        <w:fldChar w:fldCharType="end"/>
      </w:r>
    </w:p>
    <w:p w14:paraId="5BA9878D">
      <w:pPr>
        <w:pStyle w:val="21"/>
        <w:tabs>
          <w:tab w:val="right" w:pos="4400"/>
          <w:tab w:val="right" w:leader="dot" w:pos="8504"/>
        </w:tabs>
        <w:rPr>
          <w:b/>
          <w:color w:val="auto"/>
        </w:rPr>
      </w:pPr>
      <w:r>
        <w:rPr>
          <w:color w:val="auto"/>
        </w:rPr>
        <w:fldChar w:fldCharType="begin"/>
      </w:r>
      <w:r>
        <w:rPr>
          <w:color w:val="auto"/>
        </w:rPr>
        <w:instrText xml:space="preserve"> HYPERLINK \l "_Toc25025" </w:instrText>
      </w:r>
      <w:r>
        <w:rPr>
          <w:color w:val="auto"/>
        </w:rPr>
        <w:fldChar w:fldCharType="separate"/>
      </w:r>
      <w:r>
        <w:rPr>
          <w:rFonts w:hint="eastAsia"/>
          <w:b/>
          <w:color w:val="auto"/>
        </w:rPr>
        <w:t xml:space="preserve">附件12-1 </w:t>
      </w:r>
      <w:r>
        <w:rPr>
          <w:rFonts w:hint="eastAsia"/>
          <w:b/>
          <w:color w:val="auto"/>
        </w:rPr>
        <w:tab/>
      </w:r>
      <w:r>
        <w:rPr>
          <w:rFonts w:hint="eastAsia" w:ascii="黑体" w:eastAsia="黑体"/>
          <w:b/>
          <w:color w:val="auto"/>
        </w:rPr>
        <w:t>投标物资范围表（格式）</w:t>
      </w:r>
      <w:r>
        <w:rPr>
          <w:b/>
          <w:color w:val="auto"/>
        </w:rPr>
        <w:tab/>
      </w:r>
      <w:r>
        <w:rPr>
          <w:b/>
          <w:color w:val="auto"/>
        </w:rPr>
        <w:fldChar w:fldCharType="begin"/>
      </w:r>
      <w:r>
        <w:rPr>
          <w:b/>
          <w:color w:val="auto"/>
        </w:rPr>
        <w:instrText xml:space="preserve"> PAGEREF _Toc25025 \h </w:instrText>
      </w:r>
      <w:r>
        <w:rPr>
          <w:b/>
          <w:color w:val="auto"/>
        </w:rPr>
        <w:fldChar w:fldCharType="separate"/>
      </w:r>
      <w:r>
        <w:rPr>
          <w:b/>
          <w:color w:val="auto"/>
        </w:rPr>
        <w:t>34</w:t>
      </w:r>
      <w:r>
        <w:rPr>
          <w:b/>
          <w:color w:val="auto"/>
        </w:rPr>
        <w:fldChar w:fldCharType="end"/>
      </w:r>
      <w:r>
        <w:rPr>
          <w:b/>
          <w:color w:val="auto"/>
        </w:rPr>
        <w:fldChar w:fldCharType="end"/>
      </w:r>
    </w:p>
    <w:p w14:paraId="11C2137A">
      <w:pPr>
        <w:pStyle w:val="21"/>
        <w:tabs>
          <w:tab w:val="right" w:pos="4400"/>
          <w:tab w:val="right" w:leader="dot" w:pos="8504"/>
        </w:tabs>
        <w:rPr>
          <w:b/>
          <w:color w:val="auto"/>
        </w:rPr>
      </w:pPr>
      <w:r>
        <w:rPr>
          <w:color w:val="auto"/>
        </w:rPr>
        <w:fldChar w:fldCharType="begin"/>
      </w:r>
      <w:r>
        <w:rPr>
          <w:color w:val="auto"/>
        </w:rPr>
        <w:instrText xml:space="preserve"> HYPERLINK \l "_Toc30695" </w:instrText>
      </w:r>
      <w:r>
        <w:rPr>
          <w:color w:val="auto"/>
        </w:rPr>
        <w:fldChar w:fldCharType="separate"/>
      </w:r>
      <w:r>
        <w:rPr>
          <w:rFonts w:hint="eastAsia" w:hAnsi="宋体"/>
          <w:b/>
          <w:color w:val="auto"/>
        </w:rPr>
        <w:t>附件12-2</w:t>
      </w:r>
      <w:r>
        <w:rPr>
          <w:rFonts w:hint="eastAsia" w:hAnsi="宋体"/>
          <w:b/>
          <w:color w:val="auto"/>
        </w:rPr>
        <w:tab/>
      </w:r>
      <w:r>
        <w:rPr>
          <w:rFonts w:hint="eastAsia" w:ascii="黑体" w:eastAsia="黑体"/>
          <w:b/>
          <w:color w:val="auto"/>
        </w:rPr>
        <w:t>随机备件一览表</w:t>
      </w:r>
      <w:r>
        <w:rPr>
          <w:b/>
          <w:color w:val="auto"/>
        </w:rPr>
        <w:tab/>
      </w:r>
      <w:r>
        <w:rPr>
          <w:b/>
          <w:color w:val="auto"/>
        </w:rPr>
        <w:fldChar w:fldCharType="begin"/>
      </w:r>
      <w:r>
        <w:rPr>
          <w:b/>
          <w:color w:val="auto"/>
        </w:rPr>
        <w:instrText xml:space="preserve"> PAGEREF _Toc30695 \h </w:instrText>
      </w:r>
      <w:r>
        <w:rPr>
          <w:b/>
          <w:color w:val="auto"/>
        </w:rPr>
        <w:fldChar w:fldCharType="separate"/>
      </w:r>
      <w:r>
        <w:rPr>
          <w:b/>
          <w:color w:val="auto"/>
        </w:rPr>
        <w:t>35</w:t>
      </w:r>
      <w:r>
        <w:rPr>
          <w:b/>
          <w:color w:val="auto"/>
        </w:rPr>
        <w:fldChar w:fldCharType="end"/>
      </w:r>
      <w:r>
        <w:rPr>
          <w:b/>
          <w:color w:val="auto"/>
        </w:rPr>
        <w:fldChar w:fldCharType="end"/>
      </w:r>
    </w:p>
    <w:p w14:paraId="5D71EE55">
      <w:pPr>
        <w:pStyle w:val="21"/>
        <w:tabs>
          <w:tab w:val="right" w:pos="4400"/>
          <w:tab w:val="right" w:leader="dot" w:pos="8504"/>
        </w:tabs>
        <w:rPr>
          <w:b/>
          <w:color w:val="auto"/>
        </w:rPr>
      </w:pPr>
      <w:r>
        <w:rPr>
          <w:color w:val="auto"/>
        </w:rPr>
        <w:fldChar w:fldCharType="begin"/>
      </w:r>
      <w:r>
        <w:rPr>
          <w:color w:val="auto"/>
        </w:rPr>
        <w:instrText xml:space="preserve"> HYPERLINK \l "_Toc24644" </w:instrText>
      </w:r>
      <w:r>
        <w:rPr>
          <w:color w:val="auto"/>
        </w:rPr>
        <w:fldChar w:fldCharType="separate"/>
      </w:r>
      <w:r>
        <w:rPr>
          <w:rFonts w:hint="eastAsia"/>
          <w:b/>
          <w:color w:val="auto"/>
        </w:rPr>
        <w:t>附件12-3</w:t>
      </w:r>
      <w:r>
        <w:rPr>
          <w:rFonts w:hint="eastAsia"/>
          <w:b/>
          <w:color w:val="auto"/>
        </w:rPr>
        <w:tab/>
      </w:r>
      <w:r>
        <w:rPr>
          <w:rFonts w:hint="eastAsia" w:ascii="黑体" w:eastAsia="黑体"/>
          <w:b/>
          <w:color w:val="auto"/>
        </w:rPr>
        <w:t>备件一览表（三年）</w:t>
      </w:r>
      <w:r>
        <w:rPr>
          <w:b/>
          <w:color w:val="auto"/>
        </w:rPr>
        <w:tab/>
      </w:r>
      <w:r>
        <w:rPr>
          <w:b/>
          <w:color w:val="auto"/>
        </w:rPr>
        <w:fldChar w:fldCharType="begin"/>
      </w:r>
      <w:r>
        <w:rPr>
          <w:b/>
          <w:color w:val="auto"/>
        </w:rPr>
        <w:instrText xml:space="preserve"> PAGEREF _Toc24644 \h </w:instrText>
      </w:r>
      <w:r>
        <w:rPr>
          <w:b/>
          <w:color w:val="auto"/>
        </w:rPr>
        <w:fldChar w:fldCharType="separate"/>
      </w:r>
      <w:r>
        <w:rPr>
          <w:b/>
          <w:color w:val="auto"/>
        </w:rPr>
        <w:t>36</w:t>
      </w:r>
      <w:r>
        <w:rPr>
          <w:b/>
          <w:color w:val="auto"/>
        </w:rPr>
        <w:fldChar w:fldCharType="end"/>
      </w:r>
      <w:r>
        <w:rPr>
          <w:b/>
          <w:color w:val="auto"/>
        </w:rPr>
        <w:fldChar w:fldCharType="end"/>
      </w:r>
    </w:p>
    <w:p w14:paraId="76D129DD">
      <w:pPr>
        <w:pStyle w:val="23"/>
        <w:tabs>
          <w:tab w:val="right" w:leader="dot" w:pos="8504"/>
        </w:tabs>
        <w:rPr>
          <w:b/>
          <w:color w:val="auto"/>
        </w:rPr>
      </w:pPr>
      <w:r>
        <w:rPr>
          <w:color w:val="auto"/>
        </w:rPr>
        <w:fldChar w:fldCharType="begin"/>
      </w:r>
      <w:r>
        <w:rPr>
          <w:color w:val="auto"/>
        </w:rPr>
        <w:instrText xml:space="preserve"> HYPERLINK \l "_Toc20272" </w:instrText>
      </w:r>
      <w:r>
        <w:rPr>
          <w:color w:val="auto"/>
        </w:rPr>
        <w:fldChar w:fldCharType="separate"/>
      </w:r>
      <w:r>
        <w:rPr>
          <w:rFonts w:hint="eastAsia"/>
          <w:b/>
          <w:color w:val="auto"/>
        </w:rPr>
        <w:t>二、商务投标文件</w:t>
      </w:r>
      <w:r>
        <w:rPr>
          <w:b/>
          <w:color w:val="auto"/>
        </w:rPr>
        <w:tab/>
      </w:r>
      <w:r>
        <w:rPr>
          <w:b/>
          <w:color w:val="auto"/>
        </w:rPr>
        <w:fldChar w:fldCharType="begin"/>
      </w:r>
      <w:r>
        <w:rPr>
          <w:b/>
          <w:color w:val="auto"/>
        </w:rPr>
        <w:instrText xml:space="preserve"> PAGEREF _Toc20272 \h </w:instrText>
      </w:r>
      <w:r>
        <w:rPr>
          <w:b/>
          <w:color w:val="auto"/>
        </w:rPr>
        <w:fldChar w:fldCharType="separate"/>
      </w:r>
      <w:r>
        <w:rPr>
          <w:b/>
          <w:color w:val="auto"/>
        </w:rPr>
        <w:t>37</w:t>
      </w:r>
      <w:r>
        <w:rPr>
          <w:b/>
          <w:color w:val="auto"/>
        </w:rPr>
        <w:fldChar w:fldCharType="end"/>
      </w:r>
      <w:r>
        <w:rPr>
          <w:b/>
          <w:color w:val="auto"/>
        </w:rPr>
        <w:fldChar w:fldCharType="end"/>
      </w:r>
    </w:p>
    <w:p w14:paraId="513FEE35">
      <w:pPr>
        <w:pStyle w:val="21"/>
        <w:tabs>
          <w:tab w:val="right" w:leader="dot" w:pos="8504"/>
        </w:tabs>
        <w:rPr>
          <w:b/>
          <w:color w:val="auto"/>
        </w:rPr>
      </w:pPr>
      <w:r>
        <w:rPr>
          <w:color w:val="auto"/>
        </w:rPr>
        <w:fldChar w:fldCharType="begin"/>
      </w:r>
      <w:r>
        <w:rPr>
          <w:color w:val="auto"/>
        </w:rPr>
        <w:instrText xml:space="preserve"> HYPERLINK \l "_Toc20756" </w:instrText>
      </w:r>
      <w:r>
        <w:rPr>
          <w:color w:val="auto"/>
        </w:rPr>
        <w:fldChar w:fldCharType="separate"/>
      </w:r>
      <w:r>
        <w:rPr>
          <w:rFonts w:hint="eastAsia" w:ascii="黑体" w:eastAsia="黑体"/>
          <w:b/>
          <w:color w:val="auto"/>
        </w:rPr>
        <w:t>附件13</w:t>
      </w:r>
      <w:r>
        <w:rPr>
          <w:rFonts w:ascii="黑体" w:eastAsia="黑体"/>
          <w:b/>
          <w:color w:val="auto"/>
        </w:rPr>
        <w:t xml:space="preserve"> </w:t>
      </w:r>
      <w:r>
        <w:rPr>
          <w:rFonts w:hint="eastAsia" w:ascii="黑体" w:eastAsia="黑体"/>
          <w:b/>
          <w:color w:val="auto"/>
        </w:rPr>
        <w:t>投标函</w:t>
      </w:r>
      <w:r>
        <w:rPr>
          <w:b/>
          <w:color w:val="auto"/>
        </w:rPr>
        <w:tab/>
      </w:r>
      <w:r>
        <w:rPr>
          <w:b/>
          <w:color w:val="auto"/>
        </w:rPr>
        <w:fldChar w:fldCharType="begin"/>
      </w:r>
      <w:r>
        <w:rPr>
          <w:b/>
          <w:color w:val="auto"/>
        </w:rPr>
        <w:instrText xml:space="preserve"> PAGEREF _Toc20756 \h </w:instrText>
      </w:r>
      <w:r>
        <w:rPr>
          <w:b/>
          <w:color w:val="auto"/>
        </w:rPr>
        <w:fldChar w:fldCharType="separate"/>
      </w:r>
      <w:r>
        <w:rPr>
          <w:b/>
          <w:color w:val="auto"/>
        </w:rPr>
        <w:t>37</w:t>
      </w:r>
      <w:r>
        <w:rPr>
          <w:b/>
          <w:color w:val="auto"/>
        </w:rPr>
        <w:fldChar w:fldCharType="end"/>
      </w:r>
      <w:r>
        <w:rPr>
          <w:b/>
          <w:color w:val="auto"/>
        </w:rPr>
        <w:fldChar w:fldCharType="end"/>
      </w:r>
    </w:p>
    <w:p w14:paraId="1CA248E3">
      <w:pPr>
        <w:pStyle w:val="21"/>
        <w:tabs>
          <w:tab w:val="right" w:leader="dot" w:pos="8504"/>
        </w:tabs>
        <w:rPr>
          <w:b/>
          <w:color w:val="auto"/>
        </w:rPr>
      </w:pPr>
      <w:r>
        <w:rPr>
          <w:color w:val="auto"/>
        </w:rPr>
        <w:fldChar w:fldCharType="begin"/>
      </w:r>
      <w:r>
        <w:rPr>
          <w:color w:val="auto"/>
        </w:rPr>
        <w:instrText xml:space="preserve"> HYPERLINK \l "_Toc19290" </w:instrText>
      </w:r>
      <w:r>
        <w:rPr>
          <w:color w:val="auto"/>
        </w:rPr>
        <w:fldChar w:fldCharType="separate"/>
      </w:r>
      <w:r>
        <w:rPr>
          <w:rFonts w:hint="eastAsia" w:ascii="黑体" w:eastAsia="黑体"/>
          <w:b/>
          <w:color w:val="auto"/>
        </w:rPr>
        <w:t>附件14</w:t>
      </w:r>
      <w:r>
        <w:rPr>
          <w:rFonts w:ascii="黑体" w:eastAsia="黑体"/>
          <w:b/>
          <w:color w:val="auto"/>
        </w:rPr>
        <w:t xml:space="preserve"> </w:t>
      </w:r>
      <w:r>
        <w:rPr>
          <w:rFonts w:hint="eastAsia" w:ascii="黑体" w:eastAsia="黑体"/>
          <w:b/>
          <w:color w:val="auto"/>
        </w:rPr>
        <w:t>投标一览表</w:t>
      </w:r>
      <w:r>
        <w:rPr>
          <w:b/>
          <w:color w:val="auto"/>
        </w:rPr>
        <w:tab/>
      </w:r>
      <w:r>
        <w:rPr>
          <w:b/>
          <w:color w:val="auto"/>
        </w:rPr>
        <w:fldChar w:fldCharType="begin"/>
      </w:r>
      <w:r>
        <w:rPr>
          <w:b/>
          <w:color w:val="auto"/>
        </w:rPr>
        <w:instrText xml:space="preserve"> PAGEREF _Toc19290 \h </w:instrText>
      </w:r>
      <w:r>
        <w:rPr>
          <w:b/>
          <w:color w:val="auto"/>
        </w:rPr>
        <w:fldChar w:fldCharType="separate"/>
      </w:r>
      <w:r>
        <w:rPr>
          <w:b/>
          <w:color w:val="auto"/>
        </w:rPr>
        <w:t>38</w:t>
      </w:r>
      <w:r>
        <w:rPr>
          <w:b/>
          <w:color w:val="auto"/>
        </w:rPr>
        <w:fldChar w:fldCharType="end"/>
      </w:r>
      <w:r>
        <w:rPr>
          <w:b/>
          <w:color w:val="auto"/>
        </w:rPr>
        <w:fldChar w:fldCharType="end"/>
      </w:r>
    </w:p>
    <w:p w14:paraId="18D2F9F2">
      <w:pPr>
        <w:pStyle w:val="21"/>
        <w:tabs>
          <w:tab w:val="right" w:leader="dot" w:pos="8504"/>
        </w:tabs>
        <w:rPr>
          <w:b/>
          <w:color w:val="auto"/>
        </w:rPr>
      </w:pPr>
      <w:r>
        <w:rPr>
          <w:color w:val="auto"/>
        </w:rPr>
        <w:fldChar w:fldCharType="begin"/>
      </w:r>
      <w:r>
        <w:rPr>
          <w:color w:val="auto"/>
        </w:rPr>
        <w:instrText xml:space="preserve"> HYPERLINK \l "_Toc22757" </w:instrText>
      </w:r>
      <w:r>
        <w:rPr>
          <w:color w:val="auto"/>
        </w:rPr>
        <w:fldChar w:fldCharType="separate"/>
      </w:r>
      <w:r>
        <w:rPr>
          <w:rFonts w:hint="eastAsia" w:ascii="黑体" w:eastAsia="黑体"/>
          <w:b/>
          <w:color w:val="auto"/>
        </w:rPr>
        <w:t>附件15-1</w:t>
      </w:r>
      <w:r>
        <w:rPr>
          <w:rFonts w:ascii="黑体" w:eastAsia="黑体"/>
          <w:b/>
          <w:color w:val="auto"/>
        </w:rPr>
        <w:t xml:space="preserve"> </w:t>
      </w:r>
      <w:r>
        <w:rPr>
          <w:rFonts w:hint="eastAsia" w:ascii="黑体" w:eastAsia="黑体"/>
          <w:b/>
          <w:color w:val="auto"/>
        </w:rPr>
        <w:t>分项报价表</w:t>
      </w:r>
      <w:r>
        <w:rPr>
          <w:b/>
          <w:color w:val="auto"/>
        </w:rPr>
        <w:tab/>
      </w:r>
      <w:r>
        <w:rPr>
          <w:b/>
          <w:color w:val="auto"/>
        </w:rPr>
        <w:fldChar w:fldCharType="begin"/>
      </w:r>
      <w:r>
        <w:rPr>
          <w:b/>
          <w:color w:val="auto"/>
        </w:rPr>
        <w:instrText xml:space="preserve"> PAGEREF _Toc22757 \h </w:instrText>
      </w:r>
      <w:r>
        <w:rPr>
          <w:b/>
          <w:color w:val="auto"/>
        </w:rPr>
        <w:fldChar w:fldCharType="separate"/>
      </w:r>
      <w:r>
        <w:rPr>
          <w:b/>
          <w:color w:val="auto"/>
        </w:rPr>
        <w:t>39</w:t>
      </w:r>
      <w:r>
        <w:rPr>
          <w:b/>
          <w:color w:val="auto"/>
        </w:rPr>
        <w:fldChar w:fldCharType="end"/>
      </w:r>
      <w:r>
        <w:rPr>
          <w:b/>
          <w:color w:val="auto"/>
        </w:rPr>
        <w:fldChar w:fldCharType="end"/>
      </w:r>
    </w:p>
    <w:p w14:paraId="70CB6558">
      <w:pPr>
        <w:pStyle w:val="21"/>
        <w:tabs>
          <w:tab w:val="right" w:leader="dot" w:pos="8504"/>
        </w:tabs>
        <w:rPr>
          <w:b/>
          <w:color w:val="auto"/>
        </w:rPr>
      </w:pPr>
      <w:r>
        <w:rPr>
          <w:color w:val="auto"/>
        </w:rPr>
        <w:fldChar w:fldCharType="begin"/>
      </w:r>
      <w:r>
        <w:rPr>
          <w:color w:val="auto"/>
        </w:rPr>
        <w:instrText xml:space="preserve"> HYPERLINK \l "_Toc1696" </w:instrText>
      </w:r>
      <w:r>
        <w:rPr>
          <w:color w:val="auto"/>
        </w:rPr>
        <w:fldChar w:fldCharType="separate"/>
      </w:r>
      <w:r>
        <w:rPr>
          <w:rFonts w:hint="eastAsia" w:ascii="黑体" w:hAnsi="宋体" w:eastAsia="黑体"/>
          <w:b/>
          <w:color w:val="auto"/>
        </w:rPr>
        <w:t>附件15</w:t>
      </w:r>
      <w:r>
        <w:rPr>
          <w:rFonts w:ascii="黑体" w:hAnsi="宋体" w:eastAsia="黑体"/>
          <w:b/>
          <w:color w:val="auto"/>
        </w:rPr>
        <w:t xml:space="preserve">-2 </w:t>
      </w:r>
      <w:r>
        <w:rPr>
          <w:rFonts w:hint="eastAsia" w:ascii="黑体" w:hAnsi="宋体" w:eastAsia="黑体"/>
          <w:b/>
          <w:color w:val="auto"/>
        </w:rPr>
        <w:t>备件及其价格一览表（</w:t>
      </w:r>
      <w:r>
        <w:rPr>
          <w:rFonts w:hint="eastAsia" w:ascii="黑体" w:hAnsi="宋体" w:eastAsia="黑体"/>
          <w:b/>
          <w:color w:val="auto"/>
          <w:lang w:val="en-US" w:eastAsia="zh-CN"/>
        </w:rPr>
        <w:t>二</w:t>
      </w:r>
      <w:r>
        <w:rPr>
          <w:rFonts w:hint="eastAsia" w:ascii="黑体" w:hAnsi="宋体" w:eastAsia="黑体"/>
          <w:b/>
          <w:color w:val="auto"/>
        </w:rPr>
        <w:t>年）</w:t>
      </w:r>
      <w:r>
        <w:rPr>
          <w:b/>
          <w:color w:val="auto"/>
        </w:rPr>
        <w:tab/>
      </w:r>
      <w:r>
        <w:rPr>
          <w:b/>
          <w:color w:val="auto"/>
        </w:rPr>
        <w:fldChar w:fldCharType="begin"/>
      </w:r>
      <w:r>
        <w:rPr>
          <w:b/>
          <w:color w:val="auto"/>
        </w:rPr>
        <w:instrText xml:space="preserve"> PAGEREF _Toc1696 \h </w:instrText>
      </w:r>
      <w:r>
        <w:rPr>
          <w:b/>
          <w:color w:val="auto"/>
        </w:rPr>
        <w:fldChar w:fldCharType="separate"/>
      </w:r>
      <w:r>
        <w:rPr>
          <w:b/>
          <w:color w:val="auto"/>
        </w:rPr>
        <w:t>40</w:t>
      </w:r>
      <w:r>
        <w:rPr>
          <w:b/>
          <w:color w:val="auto"/>
        </w:rPr>
        <w:fldChar w:fldCharType="end"/>
      </w:r>
      <w:r>
        <w:rPr>
          <w:b/>
          <w:color w:val="auto"/>
        </w:rPr>
        <w:fldChar w:fldCharType="end"/>
      </w:r>
    </w:p>
    <w:p w14:paraId="45FBD628">
      <w:pPr>
        <w:pStyle w:val="21"/>
        <w:tabs>
          <w:tab w:val="right" w:leader="dot" w:pos="8504"/>
        </w:tabs>
        <w:rPr>
          <w:b/>
          <w:color w:val="auto"/>
        </w:rPr>
      </w:pPr>
      <w:r>
        <w:rPr>
          <w:color w:val="auto"/>
        </w:rPr>
        <w:fldChar w:fldCharType="begin"/>
      </w:r>
      <w:r>
        <w:rPr>
          <w:color w:val="auto"/>
        </w:rPr>
        <w:instrText xml:space="preserve"> HYPERLINK \l "_Toc22538" </w:instrText>
      </w:r>
      <w:r>
        <w:rPr>
          <w:color w:val="auto"/>
        </w:rPr>
        <w:fldChar w:fldCharType="separate"/>
      </w:r>
      <w:r>
        <w:rPr>
          <w:rFonts w:hint="eastAsia" w:ascii="黑体" w:eastAsia="黑体"/>
          <w:b/>
          <w:color w:val="auto"/>
        </w:rPr>
        <w:t>附件16</w:t>
      </w:r>
      <w:r>
        <w:rPr>
          <w:rFonts w:ascii="黑体" w:eastAsia="黑体"/>
          <w:b/>
          <w:color w:val="auto"/>
        </w:rPr>
        <w:t xml:space="preserve"> </w:t>
      </w:r>
      <w:r>
        <w:rPr>
          <w:rFonts w:hint="eastAsia" w:ascii="黑体" w:eastAsia="黑体"/>
          <w:b/>
          <w:color w:val="auto"/>
        </w:rPr>
        <w:t>中标通知书</w:t>
      </w:r>
      <w:r>
        <w:rPr>
          <w:b/>
          <w:color w:val="auto"/>
        </w:rPr>
        <w:tab/>
      </w:r>
      <w:r>
        <w:rPr>
          <w:b/>
          <w:color w:val="auto"/>
        </w:rPr>
        <w:fldChar w:fldCharType="begin"/>
      </w:r>
      <w:r>
        <w:rPr>
          <w:b/>
          <w:color w:val="auto"/>
        </w:rPr>
        <w:instrText xml:space="preserve"> PAGEREF _Toc22538 \h </w:instrText>
      </w:r>
      <w:r>
        <w:rPr>
          <w:b/>
          <w:color w:val="auto"/>
        </w:rPr>
        <w:fldChar w:fldCharType="separate"/>
      </w:r>
      <w:r>
        <w:rPr>
          <w:b/>
          <w:color w:val="auto"/>
        </w:rPr>
        <w:t>41</w:t>
      </w:r>
      <w:r>
        <w:rPr>
          <w:b/>
          <w:color w:val="auto"/>
        </w:rPr>
        <w:fldChar w:fldCharType="end"/>
      </w:r>
      <w:r>
        <w:rPr>
          <w:b/>
          <w:color w:val="auto"/>
        </w:rPr>
        <w:fldChar w:fldCharType="end"/>
      </w:r>
    </w:p>
    <w:p w14:paraId="6282198C">
      <w:pPr>
        <w:rPr>
          <w:color w:val="auto"/>
        </w:rPr>
        <w:sectPr>
          <w:footerReference r:id="rId13" w:type="default"/>
          <w:pgSz w:w="11906" w:h="16838"/>
          <w:pgMar w:top="1418" w:right="1701" w:bottom="1418" w:left="1701" w:header="851" w:footer="851" w:gutter="0"/>
          <w:pgBorders>
            <w:top w:val="none" w:sz="0" w:space="0"/>
            <w:left w:val="none" w:sz="0" w:space="0"/>
            <w:bottom w:val="none" w:sz="0" w:space="0"/>
            <w:right w:val="none" w:sz="0" w:space="0"/>
          </w:pgBorders>
          <w:pgNumType w:start="1"/>
          <w:cols w:space="425" w:num="1"/>
          <w:docGrid w:type="lines" w:linePitch="312" w:charSpace="0"/>
        </w:sectPr>
      </w:pPr>
      <w:r>
        <w:rPr>
          <w:b/>
          <w:color w:val="auto"/>
        </w:rPr>
        <w:fldChar w:fldCharType="end"/>
      </w:r>
    </w:p>
    <w:p w14:paraId="473B067E">
      <w:pPr>
        <w:rPr>
          <w:color w:val="auto"/>
          <w:highlight w:val="yellow"/>
        </w:rPr>
      </w:pPr>
    </w:p>
    <w:p w14:paraId="3E74F3A7">
      <w:pPr>
        <w:pStyle w:val="3"/>
        <w:jc w:val="center"/>
        <w:rPr>
          <w:color w:val="auto"/>
        </w:rPr>
      </w:pPr>
      <w:bookmarkStart w:id="2" w:name="_Toc410205589"/>
      <w:bookmarkStart w:id="3" w:name="_Toc16423"/>
      <w:r>
        <w:rPr>
          <w:rFonts w:hint="eastAsia"/>
          <w:color w:val="auto"/>
        </w:rPr>
        <w:t>第一部分</w:t>
      </w:r>
      <w:bookmarkEnd w:id="2"/>
      <w:r>
        <w:rPr>
          <w:rFonts w:hint="eastAsia"/>
          <w:color w:val="auto"/>
        </w:rPr>
        <w:t>招标公告</w:t>
      </w:r>
      <w:bookmarkEnd w:id="3"/>
    </w:p>
    <w:p w14:paraId="27B42C61">
      <w:pPr>
        <w:numPr>
          <w:ilvl w:val="0"/>
          <w:numId w:val="1"/>
        </w:numPr>
        <w:spacing w:line="360" w:lineRule="auto"/>
        <w:rPr>
          <w:rFonts w:hint="eastAsia" w:cs="宋体" w:asciiTheme="minorEastAsia" w:hAnsiTheme="minorEastAsia" w:eastAsiaTheme="minorEastAsia"/>
          <w:b/>
          <w:bCs/>
          <w:color w:val="auto"/>
          <w:kern w:val="0"/>
          <w:sz w:val="22"/>
        </w:rPr>
      </w:pPr>
      <w:r>
        <w:rPr>
          <w:rFonts w:hint="eastAsia" w:cs="宋体" w:asciiTheme="minorEastAsia" w:hAnsiTheme="minorEastAsia" w:eastAsiaTheme="minorEastAsia"/>
          <w:b/>
          <w:bCs/>
          <w:color w:val="auto"/>
          <w:kern w:val="0"/>
          <w:sz w:val="22"/>
        </w:rPr>
        <w:t>项目信息</w:t>
      </w:r>
    </w:p>
    <w:p w14:paraId="46174F7E">
      <w:pPr>
        <w:spacing w:line="360" w:lineRule="auto"/>
        <w:rPr>
          <w:rFonts w:hint="default" w:asciiTheme="minorEastAsia" w:hAnsiTheme="minorEastAsia" w:eastAsiaTheme="minorEastAsia"/>
          <w:bCs/>
          <w:color w:val="auto"/>
          <w:spacing w:val="20"/>
          <w:w w:val="50"/>
          <w:sz w:val="22"/>
          <w:lang w:val="en-US"/>
        </w:rPr>
      </w:pPr>
      <w:r>
        <w:rPr>
          <w:rFonts w:hint="eastAsia" w:cs="宋体" w:asciiTheme="minorEastAsia" w:hAnsiTheme="minorEastAsia" w:eastAsiaTheme="minorEastAsia"/>
          <w:color w:val="auto"/>
          <w:kern w:val="0"/>
          <w:sz w:val="22"/>
        </w:rPr>
        <w:t>项目名称：</w:t>
      </w:r>
      <w:r>
        <w:rPr>
          <w:rFonts w:hint="eastAsia" w:asciiTheme="minorEastAsia" w:hAnsiTheme="minorEastAsia" w:eastAsiaTheme="minorEastAsia"/>
          <w:bCs/>
          <w:color w:val="auto"/>
          <w:spacing w:val="5"/>
          <w:sz w:val="22"/>
        </w:rPr>
        <w:t>安徽天润化学工业股份有限公司</w:t>
      </w:r>
      <w:r>
        <w:rPr>
          <w:rFonts w:hint="eastAsia" w:asciiTheme="minorEastAsia" w:hAnsiTheme="minorEastAsia"/>
          <w:bCs/>
          <w:color w:val="auto"/>
          <w:spacing w:val="5"/>
          <w:sz w:val="22"/>
          <w:lang w:eastAsia="zh-CN"/>
        </w:rPr>
        <w:t>3万吨/年聚丙烯酰胺干粉及配套设施项目</w:t>
      </w:r>
      <w:r>
        <w:rPr>
          <w:rFonts w:hint="eastAsia" w:asciiTheme="minorEastAsia" w:hAnsiTheme="minorEastAsia"/>
          <w:bCs/>
          <w:color w:val="auto"/>
          <w:spacing w:val="5"/>
          <w:sz w:val="22"/>
          <w:lang w:val="en-US" w:eastAsia="zh-CN"/>
        </w:rPr>
        <w:t>乳液尾气处理系统招标采购</w:t>
      </w:r>
    </w:p>
    <w:p w14:paraId="09E0287F">
      <w:pPr>
        <w:autoSpaceDE w:val="0"/>
        <w:autoSpaceDN w:val="0"/>
        <w:adjustRightInd w:val="0"/>
        <w:spacing w:line="360" w:lineRule="auto"/>
        <w:rPr>
          <w:rFonts w:hint="default" w:asciiTheme="minorEastAsia" w:hAnsiTheme="minorEastAsia"/>
          <w:color w:val="auto"/>
          <w:szCs w:val="21"/>
          <w:lang w:val="en-US" w:eastAsia="zh-CN"/>
        </w:rPr>
      </w:pPr>
      <w:r>
        <w:rPr>
          <w:rFonts w:hint="eastAsia" w:cs="宋体" w:asciiTheme="minorEastAsia" w:hAnsiTheme="minorEastAsia" w:eastAsiaTheme="minorEastAsia"/>
          <w:color w:val="auto"/>
          <w:kern w:val="0"/>
          <w:sz w:val="22"/>
        </w:rPr>
        <w:t>招标编号：</w:t>
      </w:r>
      <w:r>
        <w:rPr>
          <w:rFonts w:hint="eastAsia" w:asciiTheme="minorEastAsia" w:hAnsiTheme="minorEastAsia" w:eastAsiaTheme="minorEastAsia"/>
          <w:color w:val="auto"/>
          <w:szCs w:val="21"/>
        </w:rPr>
        <w:t>TRHG-</w:t>
      </w:r>
      <w:r>
        <w:rPr>
          <w:rFonts w:hint="eastAsia" w:asciiTheme="minorEastAsia" w:hAnsiTheme="minorEastAsia" w:eastAsiaTheme="minorEastAsia"/>
          <w:color w:val="auto"/>
          <w:szCs w:val="21"/>
          <w:lang w:eastAsia="zh-CN"/>
        </w:rPr>
        <w:t>202</w:t>
      </w:r>
      <w:r>
        <w:rPr>
          <w:rFonts w:hint="eastAsia" w:asciiTheme="minorEastAsia" w:hAnsiTheme="minorEastAsia"/>
          <w:color w:val="auto"/>
          <w:szCs w:val="21"/>
          <w:lang w:val="en-US" w:eastAsia="zh-CN"/>
        </w:rPr>
        <w:t>6</w:t>
      </w:r>
      <w:r>
        <w:rPr>
          <w:rFonts w:hint="eastAsia" w:asciiTheme="minorEastAsia" w:hAnsiTheme="minorEastAsia"/>
          <w:color w:val="auto"/>
          <w:szCs w:val="21"/>
          <w:lang w:eastAsia="zh-CN"/>
        </w:rPr>
        <w:t>-</w:t>
      </w:r>
      <w:r>
        <w:rPr>
          <w:rFonts w:hint="eastAsia" w:asciiTheme="minorEastAsia" w:hAnsiTheme="minorEastAsia"/>
          <w:color w:val="auto"/>
          <w:szCs w:val="21"/>
          <w:lang w:val="en-US" w:eastAsia="zh-CN"/>
        </w:rPr>
        <w:t>011</w:t>
      </w:r>
    </w:p>
    <w:p w14:paraId="5A15EE51">
      <w:pPr>
        <w:autoSpaceDE w:val="0"/>
        <w:autoSpaceDN w:val="0"/>
        <w:adjustRightInd w:val="0"/>
        <w:spacing w:line="360" w:lineRule="auto"/>
        <w:rPr>
          <w:rFonts w:hint="eastAsia" w:cs="宋体" w:asciiTheme="minorEastAsia" w:hAnsiTheme="minorEastAsia" w:eastAsiaTheme="minorEastAsia"/>
          <w:color w:val="auto"/>
          <w:kern w:val="0"/>
          <w:sz w:val="22"/>
          <w:lang w:eastAsia="zh-CN"/>
        </w:rPr>
      </w:pPr>
      <w:r>
        <w:rPr>
          <w:rFonts w:hint="eastAsia" w:cs="宋体" w:asciiTheme="minorEastAsia" w:hAnsiTheme="minorEastAsia" w:eastAsiaTheme="minorEastAsia"/>
          <w:color w:val="auto"/>
          <w:kern w:val="0"/>
          <w:sz w:val="22"/>
        </w:rPr>
        <w:t>发标日期：202</w:t>
      </w:r>
      <w:r>
        <w:rPr>
          <w:rFonts w:hint="eastAsia" w:cs="宋体" w:asciiTheme="minorEastAsia" w:hAnsiTheme="minorEastAsia"/>
          <w:color w:val="auto"/>
          <w:kern w:val="0"/>
          <w:sz w:val="22"/>
          <w:lang w:val="en-US" w:eastAsia="zh-CN"/>
        </w:rPr>
        <w:t>6</w:t>
      </w:r>
      <w:r>
        <w:rPr>
          <w:rFonts w:hint="eastAsia" w:cs="宋体" w:asciiTheme="minorEastAsia" w:hAnsiTheme="minorEastAsia" w:eastAsiaTheme="minorEastAsia"/>
          <w:color w:val="auto"/>
          <w:kern w:val="0"/>
          <w:sz w:val="22"/>
        </w:rPr>
        <w:t>年</w:t>
      </w:r>
      <w:r>
        <w:rPr>
          <w:rFonts w:hint="eastAsia" w:cs="宋体" w:asciiTheme="minorEastAsia" w:hAnsiTheme="minorEastAsia" w:eastAsiaTheme="minorEastAsia"/>
          <w:color w:val="auto"/>
          <w:kern w:val="0"/>
          <w:sz w:val="22"/>
          <w:lang w:eastAsia="zh-CN"/>
        </w:rPr>
        <w:t>0</w:t>
      </w:r>
      <w:r>
        <w:rPr>
          <w:rFonts w:hint="eastAsia" w:cs="宋体" w:asciiTheme="minorEastAsia" w:hAnsiTheme="minorEastAsia"/>
          <w:color w:val="auto"/>
          <w:kern w:val="0"/>
          <w:sz w:val="22"/>
          <w:lang w:val="en-US" w:eastAsia="zh-CN"/>
        </w:rPr>
        <w:t>6</w:t>
      </w:r>
      <w:r>
        <w:rPr>
          <w:rFonts w:hint="eastAsia" w:cs="宋体" w:asciiTheme="minorEastAsia" w:hAnsiTheme="minorEastAsia" w:eastAsiaTheme="minorEastAsia"/>
          <w:color w:val="auto"/>
          <w:kern w:val="0"/>
          <w:sz w:val="22"/>
          <w:lang w:eastAsia="zh-CN"/>
        </w:rPr>
        <w:t>月</w:t>
      </w:r>
      <w:r>
        <w:rPr>
          <w:rFonts w:hint="eastAsia" w:cs="宋体" w:asciiTheme="minorEastAsia" w:hAnsiTheme="minorEastAsia"/>
          <w:color w:val="auto"/>
          <w:kern w:val="0"/>
          <w:sz w:val="22"/>
          <w:lang w:val="en-US" w:eastAsia="zh-CN"/>
        </w:rPr>
        <w:t>29</w:t>
      </w:r>
      <w:r>
        <w:rPr>
          <w:rFonts w:hint="eastAsia" w:cs="宋体" w:asciiTheme="minorEastAsia" w:hAnsiTheme="minorEastAsia" w:eastAsiaTheme="minorEastAsia"/>
          <w:color w:val="auto"/>
          <w:kern w:val="0"/>
          <w:sz w:val="22"/>
          <w:lang w:eastAsia="zh-CN"/>
        </w:rPr>
        <w:t>日</w:t>
      </w:r>
    </w:p>
    <w:p w14:paraId="16648CD1">
      <w:pPr>
        <w:spacing w:line="360" w:lineRule="auto"/>
        <w:rPr>
          <w:rFonts w:hint="eastAsia" w:hAnsi="宋体"/>
          <w:bCs/>
          <w:color w:val="auto"/>
          <w:spacing w:val="20"/>
          <w:w w:val="50"/>
          <w:sz w:val="24"/>
        </w:rPr>
      </w:pPr>
      <w:r>
        <w:rPr>
          <w:rFonts w:hint="eastAsia" w:asciiTheme="minorEastAsia" w:hAnsiTheme="minorEastAsia" w:eastAsiaTheme="minorEastAsia"/>
          <w:bCs/>
          <w:color w:val="auto"/>
          <w:spacing w:val="5"/>
          <w:sz w:val="24"/>
          <w:szCs w:val="24"/>
        </w:rPr>
        <w:t>安徽天润化学工业股份有限公司</w:t>
      </w:r>
      <w:r>
        <w:rPr>
          <w:rFonts w:hint="eastAsia" w:ascii="Arial" w:hAnsi="宋体" w:cs="宋体"/>
          <w:color w:val="auto"/>
          <w:kern w:val="0"/>
          <w:sz w:val="24"/>
        </w:rPr>
        <w:t>（以下简称“招标人”）将进行</w:t>
      </w:r>
      <w:r>
        <w:rPr>
          <w:rFonts w:hint="eastAsia" w:asciiTheme="minorEastAsia" w:hAnsiTheme="minorEastAsia"/>
          <w:bCs/>
          <w:color w:val="auto"/>
          <w:spacing w:val="5"/>
          <w:sz w:val="24"/>
          <w:szCs w:val="24"/>
          <w:lang w:val="en-US" w:eastAsia="zh-CN"/>
        </w:rPr>
        <w:t>乳液尾气处理系统</w:t>
      </w:r>
      <w:r>
        <w:rPr>
          <w:rFonts w:hint="eastAsia" w:ascii="Arial" w:hAnsi="宋体" w:cs="宋体"/>
          <w:color w:val="auto"/>
          <w:kern w:val="0"/>
          <w:sz w:val="24"/>
        </w:rPr>
        <w:t>采购的招标工作，请投标人对下列货物和服务提交密封投标：</w:t>
      </w:r>
    </w:p>
    <w:p w14:paraId="2110210A">
      <w:pPr>
        <w:autoSpaceDE w:val="0"/>
        <w:autoSpaceDN w:val="0"/>
        <w:adjustRightInd w:val="0"/>
        <w:spacing w:line="360" w:lineRule="auto"/>
        <w:rPr>
          <w:rFonts w:hint="default" w:asciiTheme="minorEastAsia" w:hAnsiTheme="minorEastAsia" w:eastAsiaTheme="minorEastAsia"/>
          <w:color w:val="auto"/>
          <w:szCs w:val="21"/>
          <w:lang w:val="en-US" w:eastAsia="zh-CN"/>
        </w:rPr>
      </w:pPr>
      <w:r>
        <w:rPr>
          <w:rFonts w:hint="eastAsia" w:ascii="Arial" w:hAnsi="宋体" w:cs="宋体"/>
          <w:color w:val="auto"/>
          <w:kern w:val="0"/>
          <w:sz w:val="24"/>
        </w:rPr>
        <w:t>招标编号：</w:t>
      </w:r>
      <w:r>
        <w:rPr>
          <w:rFonts w:hint="eastAsia" w:asciiTheme="minorEastAsia" w:hAnsiTheme="minorEastAsia" w:eastAsiaTheme="minorEastAsia"/>
          <w:color w:val="auto"/>
          <w:szCs w:val="21"/>
        </w:rPr>
        <w:t>TRHG-</w:t>
      </w:r>
      <w:r>
        <w:rPr>
          <w:rFonts w:hint="eastAsia" w:asciiTheme="minorEastAsia" w:hAnsiTheme="minorEastAsia" w:eastAsiaTheme="minorEastAsia"/>
          <w:color w:val="auto"/>
          <w:szCs w:val="21"/>
          <w:lang w:eastAsia="zh-CN"/>
        </w:rPr>
        <w:t>202</w:t>
      </w:r>
      <w:r>
        <w:rPr>
          <w:rFonts w:hint="eastAsia" w:asciiTheme="minorEastAsia" w:hAnsiTheme="minorEastAsia"/>
          <w:color w:val="auto"/>
          <w:szCs w:val="21"/>
          <w:lang w:val="en-US" w:eastAsia="zh-CN"/>
        </w:rPr>
        <w:t>6</w:t>
      </w:r>
      <w:r>
        <w:rPr>
          <w:rFonts w:hint="eastAsia" w:asciiTheme="minorEastAsia" w:hAnsiTheme="minorEastAsia"/>
          <w:color w:val="auto"/>
          <w:szCs w:val="21"/>
          <w:lang w:eastAsia="zh-CN"/>
        </w:rPr>
        <w:t>-</w:t>
      </w:r>
      <w:r>
        <w:rPr>
          <w:rFonts w:hint="eastAsia" w:asciiTheme="minorEastAsia" w:hAnsiTheme="minorEastAsia"/>
          <w:color w:val="auto"/>
          <w:szCs w:val="21"/>
          <w:lang w:val="en-US" w:eastAsia="zh-CN"/>
        </w:rPr>
        <w:t>011</w:t>
      </w:r>
    </w:p>
    <w:p w14:paraId="7F30DFFA">
      <w:pPr>
        <w:autoSpaceDE w:val="0"/>
        <w:autoSpaceDN w:val="0"/>
        <w:adjustRightInd w:val="0"/>
        <w:spacing w:line="360" w:lineRule="auto"/>
        <w:rPr>
          <w:rFonts w:hint="eastAsia" w:ascii="Arial" w:hAnsi="宋体" w:cs="宋体"/>
          <w:color w:val="auto"/>
          <w:kern w:val="0"/>
          <w:sz w:val="24"/>
        </w:rPr>
      </w:pPr>
      <w:r>
        <w:rPr>
          <w:rFonts w:hint="eastAsia" w:ascii="Arial" w:hAnsi="宋体" w:cs="宋体"/>
          <w:color w:val="auto"/>
          <w:kern w:val="0"/>
          <w:sz w:val="24"/>
        </w:rPr>
        <w:t>招标设备数量与明细</w:t>
      </w:r>
    </w:p>
    <w:tbl>
      <w:tblPr>
        <w:tblStyle w:val="27"/>
        <w:tblW w:w="9323" w:type="dxa"/>
        <w:jc w:val="center"/>
        <w:tblLayout w:type="fixed"/>
        <w:tblCellMar>
          <w:top w:w="0" w:type="dxa"/>
          <w:left w:w="54" w:type="dxa"/>
          <w:bottom w:w="0" w:type="dxa"/>
          <w:right w:w="54" w:type="dxa"/>
        </w:tblCellMar>
      </w:tblPr>
      <w:tblGrid>
        <w:gridCol w:w="477"/>
        <w:gridCol w:w="611"/>
        <w:gridCol w:w="992"/>
        <w:gridCol w:w="629"/>
        <w:gridCol w:w="3775"/>
        <w:gridCol w:w="1463"/>
        <w:gridCol w:w="1376"/>
      </w:tblGrid>
      <w:tr w14:paraId="50179DA1">
        <w:tblPrEx>
          <w:tblCellMar>
            <w:top w:w="0" w:type="dxa"/>
            <w:left w:w="54" w:type="dxa"/>
            <w:bottom w:w="0" w:type="dxa"/>
            <w:right w:w="54" w:type="dxa"/>
          </w:tblCellMar>
        </w:tblPrEx>
        <w:trPr>
          <w:trHeight w:val="495" w:hRule="atLeast"/>
          <w:jc w:val="center"/>
        </w:trPr>
        <w:tc>
          <w:tcPr>
            <w:tcW w:w="477" w:type="dxa"/>
            <w:tcBorders>
              <w:top w:val="single" w:color="auto" w:sz="6" w:space="0"/>
              <w:left w:val="single" w:color="auto" w:sz="6" w:space="0"/>
              <w:bottom w:val="single" w:color="auto" w:sz="4" w:space="0"/>
              <w:right w:val="single" w:color="auto" w:sz="6" w:space="0"/>
            </w:tcBorders>
            <w:vAlign w:val="center"/>
          </w:tcPr>
          <w:p w14:paraId="55E37112">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序号</w:t>
            </w:r>
          </w:p>
        </w:tc>
        <w:tc>
          <w:tcPr>
            <w:tcW w:w="611" w:type="dxa"/>
            <w:tcBorders>
              <w:top w:val="single" w:color="auto" w:sz="6" w:space="0"/>
              <w:left w:val="single" w:color="auto" w:sz="6" w:space="0"/>
              <w:bottom w:val="single" w:color="auto" w:sz="4" w:space="0"/>
              <w:right w:val="single" w:color="auto" w:sz="6" w:space="0"/>
            </w:tcBorders>
            <w:vAlign w:val="center"/>
          </w:tcPr>
          <w:p w14:paraId="31A0F4C3">
            <w:pPr>
              <w:autoSpaceDE w:val="0"/>
              <w:autoSpaceDN w:val="0"/>
              <w:adjustRightInd w:val="0"/>
              <w:jc w:val="center"/>
              <w:rPr>
                <w:rFonts w:hint="default" w:ascii="宋体" w:hAnsi="宋体" w:cs="宋体" w:eastAsiaTheme="minorEastAsia"/>
                <w:color w:val="auto"/>
                <w:kern w:val="0"/>
                <w:szCs w:val="21"/>
                <w:lang w:val="en-US" w:eastAsia="zh-CN"/>
              </w:rPr>
            </w:pPr>
            <w:r>
              <w:rPr>
                <w:rFonts w:hint="eastAsia" w:ascii="宋体" w:hAnsi="宋体" w:cs="宋体"/>
                <w:color w:val="auto"/>
                <w:kern w:val="0"/>
                <w:szCs w:val="21"/>
                <w:lang w:val="en-US" w:eastAsia="zh-CN"/>
              </w:rPr>
              <w:t>单体名称</w:t>
            </w:r>
          </w:p>
        </w:tc>
        <w:tc>
          <w:tcPr>
            <w:tcW w:w="992" w:type="dxa"/>
            <w:tcBorders>
              <w:top w:val="single" w:color="auto" w:sz="6" w:space="0"/>
              <w:left w:val="single" w:color="auto" w:sz="6" w:space="0"/>
              <w:bottom w:val="single" w:color="auto" w:sz="4" w:space="0"/>
              <w:right w:val="single" w:color="auto" w:sz="6" w:space="0"/>
            </w:tcBorders>
            <w:vAlign w:val="center"/>
          </w:tcPr>
          <w:p w14:paraId="1E358976">
            <w:pPr>
              <w:autoSpaceDE w:val="0"/>
              <w:autoSpaceDN w:val="0"/>
              <w:adjustRightInd w:val="0"/>
              <w:jc w:val="center"/>
              <w:rPr>
                <w:rFonts w:hint="default" w:ascii="宋体" w:hAnsi="宋体" w:eastAsia="宋体" w:cs="宋体"/>
                <w:color w:val="auto"/>
                <w:kern w:val="0"/>
                <w:szCs w:val="21"/>
                <w:lang w:val="en-US" w:eastAsia="zh-CN"/>
              </w:rPr>
            </w:pPr>
            <w:r>
              <w:rPr>
                <w:rFonts w:hint="eastAsia" w:ascii="宋体" w:hAnsi="宋体" w:cs="宋体"/>
                <w:color w:val="auto"/>
                <w:kern w:val="0"/>
                <w:szCs w:val="21"/>
                <w:lang w:val="en-US" w:eastAsia="zh-CN"/>
              </w:rPr>
              <w:t>设备名称</w:t>
            </w:r>
          </w:p>
        </w:tc>
        <w:tc>
          <w:tcPr>
            <w:tcW w:w="629" w:type="dxa"/>
            <w:tcBorders>
              <w:top w:val="single" w:color="auto" w:sz="6" w:space="0"/>
              <w:left w:val="single" w:color="auto" w:sz="6" w:space="0"/>
              <w:bottom w:val="single" w:color="auto" w:sz="4" w:space="0"/>
              <w:right w:val="single" w:color="auto" w:sz="6" w:space="0"/>
            </w:tcBorders>
            <w:vAlign w:val="center"/>
          </w:tcPr>
          <w:p w14:paraId="06DABB54">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数量</w:t>
            </w:r>
          </w:p>
        </w:tc>
        <w:tc>
          <w:tcPr>
            <w:tcW w:w="3775" w:type="dxa"/>
            <w:tcBorders>
              <w:top w:val="single" w:color="auto" w:sz="6" w:space="0"/>
              <w:left w:val="single" w:color="auto" w:sz="6" w:space="0"/>
              <w:bottom w:val="single" w:color="auto" w:sz="4" w:space="0"/>
              <w:right w:val="single" w:color="auto" w:sz="6" w:space="0"/>
            </w:tcBorders>
            <w:vAlign w:val="center"/>
          </w:tcPr>
          <w:p w14:paraId="10513ADE">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技术指标/要求</w:t>
            </w:r>
          </w:p>
        </w:tc>
        <w:tc>
          <w:tcPr>
            <w:tcW w:w="1463" w:type="dxa"/>
            <w:tcBorders>
              <w:top w:val="single" w:color="auto" w:sz="6" w:space="0"/>
              <w:left w:val="single" w:color="auto" w:sz="6" w:space="0"/>
              <w:bottom w:val="single" w:color="auto" w:sz="4" w:space="0"/>
              <w:right w:val="single" w:color="auto" w:sz="6" w:space="0"/>
            </w:tcBorders>
            <w:vAlign w:val="center"/>
          </w:tcPr>
          <w:p w14:paraId="174C16B7">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招标内容</w:t>
            </w:r>
          </w:p>
        </w:tc>
        <w:tc>
          <w:tcPr>
            <w:tcW w:w="1376" w:type="dxa"/>
            <w:tcBorders>
              <w:top w:val="single" w:color="auto" w:sz="6" w:space="0"/>
              <w:left w:val="single" w:color="auto" w:sz="6" w:space="0"/>
              <w:bottom w:val="single" w:color="auto" w:sz="4" w:space="0"/>
              <w:right w:val="single" w:color="auto" w:sz="6" w:space="0"/>
            </w:tcBorders>
            <w:vAlign w:val="center"/>
          </w:tcPr>
          <w:p w14:paraId="5D102992">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备注</w:t>
            </w:r>
          </w:p>
        </w:tc>
      </w:tr>
      <w:tr w14:paraId="1D34E4A6">
        <w:tblPrEx>
          <w:tblCellMar>
            <w:top w:w="0" w:type="dxa"/>
            <w:left w:w="54" w:type="dxa"/>
            <w:bottom w:w="0" w:type="dxa"/>
            <w:right w:w="54" w:type="dxa"/>
          </w:tblCellMar>
        </w:tblPrEx>
        <w:trPr>
          <w:trHeight w:val="733" w:hRule="atLeast"/>
          <w:jc w:val="center"/>
        </w:trPr>
        <w:tc>
          <w:tcPr>
            <w:tcW w:w="477" w:type="dxa"/>
            <w:tcBorders>
              <w:top w:val="single" w:color="auto" w:sz="4" w:space="0"/>
              <w:left w:val="single" w:color="auto" w:sz="4" w:space="0"/>
              <w:bottom w:val="single" w:color="auto" w:sz="4" w:space="0"/>
              <w:right w:val="single" w:color="auto" w:sz="6" w:space="0"/>
            </w:tcBorders>
            <w:shd w:val="clear" w:color="auto" w:fill="auto"/>
            <w:vAlign w:val="center"/>
          </w:tcPr>
          <w:p w14:paraId="3507104A">
            <w:pPr>
              <w:autoSpaceDE w:val="0"/>
              <w:autoSpaceDN w:val="0"/>
              <w:adjustRightInd w:val="0"/>
              <w:jc w:val="center"/>
              <w:rPr>
                <w:rFonts w:hint="eastAsia" w:ascii="仿宋" w:hAnsi="仿宋" w:eastAsia="仿宋" w:cs="宋体"/>
                <w:color w:val="auto"/>
                <w:kern w:val="0"/>
                <w:sz w:val="20"/>
                <w:szCs w:val="20"/>
                <w:lang w:val="en-US" w:eastAsia="zh-CN" w:bidi="ar-SA"/>
              </w:rPr>
            </w:pPr>
            <w:r>
              <w:rPr>
                <w:rFonts w:hint="eastAsia" w:ascii="仿宋" w:hAnsi="仿宋" w:eastAsia="仿宋" w:cs="宋体"/>
                <w:color w:val="auto"/>
                <w:kern w:val="0"/>
                <w:sz w:val="20"/>
                <w:szCs w:val="20"/>
              </w:rPr>
              <w:t>1</w:t>
            </w:r>
          </w:p>
        </w:tc>
        <w:tc>
          <w:tcPr>
            <w:tcW w:w="611" w:type="dxa"/>
            <w:tcBorders>
              <w:top w:val="single" w:color="auto" w:sz="4" w:space="0"/>
              <w:left w:val="single" w:color="auto" w:sz="6" w:space="0"/>
              <w:bottom w:val="single" w:color="auto" w:sz="4" w:space="0"/>
              <w:right w:val="single" w:color="auto" w:sz="6" w:space="0"/>
            </w:tcBorders>
            <w:shd w:val="clear" w:color="auto" w:fill="auto"/>
            <w:vAlign w:val="center"/>
          </w:tcPr>
          <w:p w14:paraId="4B0CBCE9">
            <w:pPr>
              <w:tabs>
                <w:tab w:val="left" w:pos="323"/>
              </w:tabs>
              <w:autoSpaceDE w:val="0"/>
              <w:autoSpaceDN w:val="0"/>
              <w:adjustRightInd w:val="0"/>
              <w:jc w:val="center"/>
              <w:rPr>
                <w:rFonts w:hint="default" w:ascii="仿宋" w:hAnsi="仿宋" w:eastAsia="仿宋" w:cs="宋体"/>
                <w:color w:val="auto"/>
                <w:kern w:val="0"/>
                <w:sz w:val="20"/>
                <w:szCs w:val="20"/>
                <w:lang w:val="en-US" w:eastAsia="zh-CN" w:bidi="ar-SA"/>
              </w:rPr>
            </w:pPr>
            <w:r>
              <w:rPr>
                <w:rFonts w:hint="eastAsia" w:ascii="仿宋" w:hAnsi="仿宋" w:eastAsia="仿宋" w:cs="宋体"/>
                <w:color w:val="auto"/>
                <w:kern w:val="0"/>
                <w:sz w:val="20"/>
                <w:szCs w:val="20"/>
                <w:lang w:val="en-US" w:eastAsia="zh-CN"/>
              </w:rPr>
              <w:t>乳液车间</w:t>
            </w:r>
          </w:p>
        </w:tc>
        <w:tc>
          <w:tcPr>
            <w:tcW w:w="992" w:type="dxa"/>
            <w:tcBorders>
              <w:top w:val="single" w:color="auto" w:sz="4" w:space="0"/>
              <w:left w:val="single" w:color="auto" w:sz="6" w:space="0"/>
              <w:bottom w:val="single" w:color="auto" w:sz="4" w:space="0"/>
              <w:right w:val="single" w:color="auto" w:sz="6" w:space="0"/>
            </w:tcBorders>
            <w:shd w:val="clear" w:color="auto" w:fill="auto"/>
            <w:vAlign w:val="center"/>
          </w:tcPr>
          <w:p w14:paraId="3F405623">
            <w:pPr>
              <w:autoSpaceDE w:val="0"/>
              <w:autoSpaceDN w:val="0"/>
              <w:adjustRightInd w:val="0"/>
              <w:jc w:val="center"/>
              <w:rPr>
                <w:rFonts w:hint="default" w:ascii="仿宋" w:hAnsi="仿宋" w:eastAsia="仿宋" w:cs="宋体"/>
                <w:color w:val="auto"/>
                <w:kern w:val="0"/>
                <w:sz w:val="20"/>
                <w:szCs w:val="20"/>
                <w:lang w:val="en-US" w:eastAsia="zh-CN" w:bidi="ar-SA"/>
              </w:rPr>
            </w:pPr>
            <w:r>
              <w:rPr>
                <w:rFonts w:hint="eastAsia" w:ascii="仿宋" w:hAnsi="仿宋" w:eastAsia="仿宋" w:cs="宋体"/>
                <w:color w:val="auto"/>
                <w:kern w:val="0"/>
                <w:sz w:val="20"/>
                <w:szCs w:val="20"/>
                <w:lang w:eastAsia="zh-CN"/>
              </w:rPr>
              <w:t>乳液尾气处理系统</w:t>
            </w:r>
          </w:p>
        </w:tc>
        <w:tc>
          <w:tcPr>
            <w:tcW w:w="629" w:type="dxa"/>
            <w:tcBorders>
              <w:top w:val="single" w:color="auto" w:sz="4" w:space="0"/>
              <w:left w:val="single" w:color="auto" w:sz="6" w:space="0"/>
              <w:bottom w:val="single" w:color="auto" w:sz="4" w:space="0"/>
              <w:right w:val="single" w:color="auto" w:sz="6" w:space="0"/>
            </w:tcBorders>
            <w:shd w:val="clear" w:color="auto" w:fill="auto"/>
            <w:vAlign w:val="center"/>
          </w:tcPr>
          <w:p w14:paraId="42B81F78">
            <w:pPr>
              <w:autoSpaceDE w:val="0"/>
              <w:autoSpaceDN w:val="0"/>
              <w:adjustRightInd w:val="0"/>
              <w:jc w:val="center"/>
              <w:rPr>
                <w:rFonts w:hint="default" w:ascii="仿宋" w:hAnsi="仿宋" w:eastAsia="仿宋" w:cs="宋体"/>
                <w:color w:val="auto"/>
                <w:kern w:val="0"/>
                <w:sz w:val="20"/>
                <w:szCs w:val="20"/>
                <w:lang w:val="en-US" w:eastAsia="zh-CN" w:bidi="ar-SA"/>
              </w:rPr>
            </w:pPr>
            <w:r>
              <w:rPr>
                <w:rFonts w:hint="eastAsia" w:ascii="仿宋" w:hAnsi="仿宋" w:eastAsia="仿宋" w:cs="宋体"/>
                <w:color w:val="auto"/>
                <w:kern w:val="0"/>
                <w:sz w:val="20"/>
                <w:szCs w:val="20"/>
                <w:lang w:val="en-US" w:eastAsia="zh-CN"/>
              </w:rPr>
              <w:t>1</w:t>
            </w:r>
          </w:p>
        </w:tc>
        <w:tc>
          <w:tcPr>
            <w:tcW w:w="3775" w:type="dxa"/>
            <w:tcBorders>
              <w:top w:val="single" w:color="auto" w:sz="4" w:space="0"/>
              <w:left w:val="single" w:color="auto" w:sz="6" w:space="0"/>
              <w:bottom w:val="single" w:color="auto" w:sz="4" w:space="0"/>
              <w:right w:val="single" w:color="auto" w:sz="6" w:space="0"/>
            </w:tcBorders>
            <w:shd w:val="clear" w:color="auto" w:fill="auto"/>
            <w:vAlign w:val="center"/>
          </w:tcPr>
          <w:p w14:paraId="0EB1AC3E">
            <w:pPr>
              <w:rPr>
                <w:rFonts w:hint="eastAsia" w:ascii="仿宋" w:hAnsi="仿宋" w:eastAsia="仿宋" w:cs="宋体"/>
                <w:color w:val="auto"/>
                <w:kern w:val="0"/>
                <w:sz w:val="20"/>
                <w:szCs w:val="20"/>
                <w:lang w:val="en-US" w:eastAsia="zh-CN"/>
              </w:rPr>
            </w:pPr>
            <w:r>
              <w:rPr>
                <w:rFonts w:hint="eastAsia" w:ascii="仿宋" w:hAnsi="仿宋" w:eastAsia="仿宋" w:cs="宋体"/>
                <w:color w:val="auto"/>
                <w:kern w:val="0"/>
                <w:sz w:val="20"/>
                <w:szCs w:val="20"/>
                <w:lang w:val="en-US" w:eastAsia="zh-CN"/>
              </w:rPr>
              <w:t>尾气处理工艺：二级水吸收+干燥+二级活性炭吸附</w:t>
            </w:r>
          </w:p>
          <w:p w14:paraId="749B932B">
            <w:pPr>
              <w:rPr>
                <w:rFonts w:hint="eastAsia" w:ascii="仿宋" w:hAnsi="仿宋" w:eastAsia="仿宋" w:cs="宋体"/>
                <w:color w:val="auto"/>
                <w:kern w:val="0"/>
                <w:sz w:val="20"/>
                <w:szCs w:val="20"/>
                <w:lang w:val="en-US" w:eastAsia="zh-CN"/>
              </w:rPr>
            </w:pPr>
            <w:r>
              <w:rPr>
                <w:rFonts w:hint="eastAsia" w:ascii="仿宋" w:hAnsi="仿宋" w:eastAsia="仿宋" w:cs="宋体"/>
                <w:color w:val="auto"/>
                <w:kern w:val="0"/>
                <w:sz w:val="20"/>
                <w:szCs w:val="20"/>
                <w:lang w:val="en-US" w:eastAsia="zh-CN"/>
              </w:rPr>
              <w:t>处理风量：30000m3/h</w:t>
            </w:r>
          </w:p>
          <w:p w14:paraId="31AEFCF6">
            <w:pPr>
              <w:rPr>
                <w:rFonts w:hint="eastAsia" w:ascii="仿宋" w:hAnsi="仿宋" w:eastAsia="仿宋" w:cs="宋体"/>
                <w:color w:val="auto"/>
                <w:kern w:val="0"/>
                <w:sz w:val="20"/>
                <w:szCs w:val="20"/>
                <w:lang w:val="en-US" w:eastAsia="zh-CN"/>
              </w:rPr>
            </w:pPr>
            <w:r>
              <w:rPr>
                <w:rFonts w:hint="eastAsia" w:ascii="仿宋" w:hAnsi="仿宋" w:eastAsia="仿宋" w:cs="宋体"/>
                <w:color w:val="auto"/>
                <w:kern w:val="0"/>
                <w:sz w:val="20"/>
                <w:szCs w:val="20"/>
                <w:lang w:val="en-US" w:eastAsia="zh-CN"/>
              </w:rPr>
              <w:t>排气筒高度：30m；烟囱内径不小于0.9m</w:t>
            </w:r>
          </w:p>
          <w:p w14:paraId="1658D51A">
            <w:pPr>
              <w:rPr>
                <w:rFonts w:hint="eastAsia" w:ascii="仿宋" w:hAnsi="仿宋" w:eastAsia="仿宋" w:cs="宋体"/>
                <w:color w:val="auto"/>
                <w:kern w:val="0"/>
                <w:sz w:val="20"/>
                <w:szCs w:val="20"/>
                <w:lang w:val="en-US" w:eastAsia="zh-CN"/>
              </w:rPr>
            </w:pPr>
            <w:r>
              <w:rPr>
                <w:rFonts w:hint="eastAsia" w:ascii="仿宋" w:hAnsi="仿宋" w:eastAsia="仿宋" w:cs="宋体"/>
                <w:color w:val="auto"/>
                <w:kern w:val="0"/>
                <w:sz w:val="20"/>
                <w:szCs w:val="20"/>
                <w:lang w:val="en-US" w:eastAsia="zh-CN"/>
              </w:rPr>
              <w:t>尾气组份：丙烯酰胺：10.769t/a;丙烯酸：3.275t/a;氨:1.25t/a；非甲烷总烃：10.978t/a</w:t>
            </w:r>
          </w:p>
          <w:p w14:paraId="46D013E8">
            <w:pPr>
              <w:rPr>
                <w:rFonts w:hint="eastAsia" w:ascii="仿宋" w:hAnsi="仿宋" w:eastAsia="仿宋" w:cs="宋体"/>
                <w:color w:val="auto"/>
                <w:kern w:val="0"/>
                <w:sz w:val="20"/>
                <w:szCs w:val="20"/>
                <w:lang w:val="en-US" w:eastAsia="zh-CN"/>
              </w:rPr>
            </w:pPr>
            <w:r>
              <w:rPr>
                <w:rFonts w:hint="eastAsia" w:ascii="仿宋" w:hAnsi="仿宋" w:eastAsia="仿宋" w:cs="宋体"/>
                <w:color w:val="auto"/>
                <w:kern w:val="0"/>
                <w:sz w:val="20"/>
                <w:szCs w:val="20"/>
                <w:lang w:val="en-US" w:eastAsia="zh-CN"/>
              </w:rPr>
              <w:t>电源：AC380/220V/50HZ</w:t>
            </w:r>
          </w:p>
          <w:p w14:paraId="14C3F118">
            <w:pPr>
              <w:rPr>
                <w:rFonts w:hint="eastAsia" w:ascii="仿宋" w:hAnsi="仿宋" w:eastAsia="仿宋" w:cs="宋体"/>
                <w:color w:val="auto"/>
                <w:kern w:val="0"/>
                <w:sz w:val="20"/>
                <w:szCs w:val="20"/>
                <w:lang w:val="en-US" w:eastAsia="zh-CN"/>
              </w:rPr>
            </w:pPr>
            <w:r>
              <w:rPr>
                <w:rFonts w:hint="eastAsia" w:ascii="仿宋" w:hAnsi="仿宋" w:eastAsia="仿宋" w:cs="宋体"/>
                <w:color w:val="auto"/>
                <w:kern w:val="0"/>
                <w:sz w:val="20"/>
                <w:szCs w:val="20"/>
                <w:lang w:val="en-US" w:eastAsia="zh-CN"/>
              </w:rPr>
              <w:t>电机均采用二级能效及以上</w:t>
            </w:r>
          </w:p>
          <w:p w14:paraId="1658C029">
            <w:pPr>
              <w:rPr>
                <w:rFonts w:hint="eastAsia" w:ascii="仿宋" w:hAnsi="仿宋" w:eastAsia="仿宋" w:cs="宋体"/>
                <w:color w:val="auto"/>
                <w:kern w:val="0"/>
                <w:sz w:val="20"/>
                <w:szCs w:val="20"/>
                <w:lang w:val="en-US" w:eastAsia="zh-CN"/>
              </w:rPr>
            </w:pPr>
            <w:r>
              <w:rPr>
                <w:rFonts w:hint="eastAsia" w:ascii="仿宋" w:hAnsi="仿宋" w:eastAsia="仿宋" w:cs="宋体"/>
                <w:color w:val="auto"/>
                <w:kern w:val="0"/>
                <w:sz w:val="20"/>
                <w:szCs w:val="20"/>
                <w:lang w:val="en-US" w:eastAsia="zh-CN"/>
              </w:rPr>
              <w:t>防爆等级：ExdⅡBT4 GB 防护等级：IP65</w:t>
            </w:r>
          </w:p>
          <w:p w14:paraId="18DDAE5F">
            <w:pPr>
              <w:rPr>
                <w:rFonts w:hint="eastAsia" w:ascii="仿宋" w:hAnsi="仿宋" w:eastAsia="仿宋" w:cs="宋体"/>
                <w:color w:val="auto"/>
                <w:kern w:val="0"/>
                <w:sz w:val="20"/>
                <w:szCs w:val="20"/>
                <w:lang w:val="en-US" w:eastAsia="zh-CN"/>
              </w:rPr>
            </w:pPr>
            <w:r>
              <w:rPr>
                <w:rFonts w:hint="eastAsia" w:ascii="仿宋" w:hAnsi="仿宋" w:eastAsia="仿宋" w:cs="宋体"/>
                <w:color w:val="auto"/>
                <w:kern w:val="0"/>
                <w:sz w:val="20"/>
                <w:szCs w:val="20"/>
                <w:lang w:val="en-US" w:eastAsia="zh-CN"/>
              </w:rPr>
              <w:t>烟囱配取样口及取样爬梯、平台</w:t>
            </w:r>
          </w:p>
          <w:p w14:paraId="351D148D">
            <w:pPr>
              <w:rPr>
                <w:rFonts w:hint="eastAsia" w:ascii="仿宋" w:hAnsi="仿宋" w:eastAsia="仿宋" w:cs="宋体"/>
                <w:color w:val="auto"/>
                <w:kern w:val="0"/>
                <w:sz w:val="20"/>
                <w:szCs w:val="20"/>
                <w:lang w:val="en-US" w:eastAsia="zh-CN"/>
              </w:rPr>
            </w:pPr>
            <w:r>
              <w:rPr>
                <w:rFonts w:hint="eastAsia" w:ascii="仿宋" w:hAnsi="仿宋" w:eastAsia="仿宋" w:cs="宋体"/>
                <w:color w:val="auto"/>
                <w:kern w:val="0"/>
                <w:sz w:val="20"/>
                <w:szCs w:val="20"/>
                <w:lang w:val="en-US" w:eastAsia="zh-CN"/>
              </w:rPr>
              <w:t>爬梯及平台制作标准：GB 4053-2025</w:t>
            </w:r>
          </w:p>
          <w:p w14:paraId="7E9D0EBB">
            <w:pPr>
              <w:rPr>
                <w:rFonts w:hint="default"/>
                <w:color w:val="auto"/>
                <w:lang w:val="en-US" w:eastAsia="zh-CN"/>
              </w:rPr>
            </w:pPr>
            <w:r>
              <w:rPr>
                <w:rFonts w:hint="eastAsia" w:ascii="仿宋" w:hAnsi="仿宋" w:eastAsia="仿宋" w:cs="宋体"/>
                <w:color w:val="auto"/>
                <w:kern w:val="0"/>
                <w:sz w:val="20"/>
                <w:szCs w:val="20"/>
                <w:lang w:val="en-US" w:eastAsia="zh-CN"/>
              </w:rPr>
              <w:t>安装位置：户外（电动机应选用户外型）</w:t>
            </w:r>
          </w:p>
        </w:tc>
        <w:tc>
          <w:tcPr>
            <w:tcW w:w="1463" w:type="dxa"/>
            <w:tcBorders>
              <w:top w:val="single" w:color="auto" w:sz="4" w:space="0"/>
              <w:left w:val="single" w:color="auto" w:sz="6" w:space="0"/>
              <w:bottom w:val="single" w:color="auto" w:sz="4" w:space="0"/>
              <w:right w:val="single" w:color="auto" w:sz="6" w:space="0"/>
            </w:tcBorders>
            <w:shd w:val="clear" w:color="auto" w:fill="auto"/>
            <w:vAlign w:val="center"/>
          </w:tcPr>
          <w:p w14:paraId="6F2459D0">
            <w:pPr>
              <w:autoSpaceDE w:val="0"/>
              <w:autoSpaceDN w:val="0"/>
              <w:adjustRightInd w:val="0"/>
              <w:jc w:val="left"/>
              <w:rPr>
                <w:rFonts w:hint="eastAsia" w:ascii="仿宋" w:hAnsi="仿宋" w:eastAsia="仿宋" w:cs="宋体"/>
                <w:color w:val="auto"/>
                <w:kern w:val="0"/>
                <w:sz w:val="20"/>
                <w:szCs w:val="20"/>
              </w:rPr>
            </w:pPr>
            <w:r>
              <w:rPr>
                <w:rFonts w:hint="eastAsia" w:ascii="仿宋" w:hAnsi="仿宋" w:eastAsia="仿宋" w:cs="宋体"/>
                <w:color w:val="auto"/>
                <w:kern w:val="0"/>
                <w:sz w:val="20"/>
                <w:szCs w:val="20"/>
              </w:rPr>
              <w:t>供货范围：</w:t>
            </w:r>
            <w:r>
              <w:rPr>
                <w:rFonts w:hint="eastAsia" w:ascii="仿宋" w:hAnsi="仿宋" w:eastAsia="仿宋" w:cs="宋体"/>
                <w:color w:val="auto"/>
                <w:kern w:val="0"/>
                <w:sz w:val="20"/>
                <w:szCs w:val="20"/>
                <w:lang w:eastAsia="zh-CN"/>
              </w:rPr>
              <w:t>乳液尾气处理系统</w:t>
            </w:r>
            <w:r>
              <w:rPr>
                <w:rFonts w:hint="eastAsia" w:ascii="仿宋" w:hAnsi="仿宋" w:eastAsia="仿宋" w:cs="宋体"/>
                <w:color w:val="auto"/>
                <w:kern w:val="0"/>
                <w:sz w:val="20"/>
                <w:szCs w:val="20"/>
              </w:rPr>
              <w:t>成套装置，含控制系统，通讯接口RS-485，通讯协议：Modbus。</w:t>
            </w:r>
          </w:p>
          <w:p w14:paraId="7A196A72">
            <w:pPr>
              <w:autoSpaceDE w:val="0"/>
              <w:autoSpaceDN w:val="0"/>
              <w:adjustRightInd w:val="0"/>
              <w:rPr>
                <w:rFonts w:hint="eastAsia" w:ascii="仿宋" w:hAnsi="仿宋" w:eastAsia="仿宋" w:cs="宋体"/>
                <w:color w:val="auto"/>
                <w:kern w:val="0"/>
                <w:sz w:val="20"/>
                <w:szCs w:val="20"/>
                <w:lang w:val="en-US" w:eastAsia="zh-CN" w:bidi="ar-SA"/>
              </w:rPr>
            </w:pPr>
            <w:r>
              <w:rPr>
                <w:rFonts w:hint="eastAsia" w:ascii="仿宋" w:hAnsi="仿宋" w:eastAsia="仿宋" w:cs="宋体"/>
                <w:color w:val="auto"/>
                <w:kern w:val="0"/>
                <w:sz w:val="20"/>
                <w:szCs w:val="20"/>
              </w:rPr>
              <w:t>整套系统的供货</w:t>
            </w:r>
            <w:r>
              <w:rPr>
                <w:rFonts w:hint="eastAsia" w:ascii="仿宋" w:eastAsia="仿宋"/>
                <w:color w:val="auto"/>
                <w:kern w:val="0"/>
                <w:sz w:val="20"/>
              </w:rPr>
              <w:t>+</w:t>
            </w:r>
            <w:r>
              <w:rPr>
                <w:rFonts w:hint="eastAsia" w:ascii="仿宋" w:hAnsi="仿宋" w:eastAsia="仿宋" w:cs="宋体"/>
                <w:color w:val="auto"/>
                <w:kern w:val="0"/>
                <w:sz w:val="20"/>
                <w:szCs w:val="20"/>
              </w:rPr>
              <w:t>指导安装+调试。</w:t>
            </w:r>
          </w:p>
        </w:tc>
        <w:tc>
          <w:tcPr>
            <w:tcW w:w="1376" w:type="dxa"/>
            <w:tcBorders>
              <w:top w:val="single" w:color="auto" w:sz="4" w:space="0"/>
              <w:left w:val="single" w:color="auto" w:sz="6" w:space="0"/>
              <w:bottom w:val="single" w:color="auto" w:sz="4" w:space="0"/>
              <w:right w:val="single" w:color="auto" w:sz="6" w:space="0"/>
            </w:tcBorders>
            <w:shd w:val="clear" w:color="auto" w:fill="auto"/>
            <w:vAlign w:val="center"/>
          </w:tcPr>
          <w:p w14:paraId="1105B4E4">
            <w:pPr>
              <w:autoSpaceDE w:val="0"/>
              <w:autoSpaceDN w:val="0"/>
              <w:adjustRightInd w:val="0"/>
              <w:jc w:val="center"/>
              <w:rPr>
                <w:rFonts w:hint="eastAsia" w:ascii="仿宋" w:hAnsi="仿宋" w:eastAsia="仿宋" w:cs="宋体"/>
                <w:color w:val="auto"/>
                <w:kern w:val="0"/>
                <w:sz w:val="20"/>
                <w:szCs w:val="20"/>
              </w:rPr>
            </w:pPr>
            <w:r>
              <w:rPr>
                <w:rFonts w:hint="eastAsia" w:ascii="仿宋" w:hAnsi="仿宋" w:eastAsia="仿宋" w:cs="宋体"/>
                <w:color w:val="auto"/>
                <w:kern w:val="0"/>
                <w:sz w:val="20"/>
                <w:szCs w:val="20"/>
              </w:rPr>
              <w:t>成套采购（技术要求详见第三部分技术规格、参数及其</w:t>
            </w:r>
          </w:p>
          <w:p w14:paraId="3580F529">
            <w:pPr>
              <w:autoSpaceDE w:val="0"/>
              <w:autoSpaceDN w:val="0"/>
              <w:adjustRightInd w:val="0"/>
              <w:jc w:val="center"/>
              <w:rPr>
                <w:rFonts w:hint="eastAsia" w:ascii="仿宋" w:hAnsi="仿宋" w:eastAsia="仿宋" w:cs="宋体"/>
                <w:color w:val="auto"/>
                <w:kern w:val="0"/>
                <w:sz w:val="20"/>
                <w:szCs w:val="20"/>
                <w:lang w:val="en-US" w:eastAsia="zh-CN" w:bidi="ar-SA"/>
              </w:rPr>
            </w:pPr>
            <w:r>
              <w:rPr>
                <w:rFonts w:hint="eastAsia" w:ascii="仿宋" w:hAnsi="仿宋" w:eastAsia="仿宋" w:cs="宋体"/>
                <w:color w:val="auto"/>
                <w:kern w:val="0"/>
                <w:sz w:val="20"/>
                <w:szCs w:val="20"/>
              </w:rPr>
              <w:t>它要求）</w:t>
            </w:r>
          </w:p>
        </w:tc>
      </w:tr>
    </w:tbl>
    <w:p w14:paraId="5F0BCF2B">
      <w:pPr>
        <w:autoSpaceDE w:val="0"/>
        <w:autoSpaceDN w:val="0"/>
        <w:adjustRightInd w:val="0"/>
        <w:spacing w:line="360" w:lineRule="auto"/>
        <w:rPr>
          <w:rFonts w:hint="eastAsia" w:ascii="Arial" w:hAnsi="宋体" w:cs="宋体"/>
          <w:color w:val="auto"/>
          <w:kern w:val="0"/>
          <w:sz w:val="24"/>
        </w:rPr>
      </w:pPr>
      <w:r>
        <w:rPr>
          <w:rFonts w:hint="eastAsia" w:ascii="Arial" w:hAnsi="宋体" w:cs="宋体"/>
          <w:color w:val="auto"/>
          <w:kern w:val="0"/>
          <w:sz w:val="24"/>
        </w:rPr>
        <w:t>交货期：</w:t>
      </w:r>
      <w:r>
        <w:rPr>
          <w:rFonts w:hint="eastAsia" w:ascii="Arial" w:hAnsi="宋体" w:cs="宋体"/>
          <w:color w:val="auto"/>
          <w:kern w:val="0"/>
          <w:sz w:val="24"/>
          <w:lang w:val="en-US" w:eastAsia="zh-CN"/>
        </w:rPr>
        <w:t>60</w:t>
      </w:r>
      <w:r>
        <w:rPr>
          <w:rFonts w:hint="eastAsia" w:ascii="Arial" w:hAnsi="宋体" w:cs="宋体"/>
          <w:color w:val="auto"/>
          <w:kern w:val="0"/>
          <w:sz w:val="24"/>
        </w:rPr>
        <w:t>自然日内</w:t>
      </w:r>
    </w:p>
    <w:p w14:paraId="631795D6">
      <w:pPr>
        <w:autoSpaceDE w:val="0"/>
        <w:autoSpaceDN w:val="0"/>
        <w:adjustRightInd w:val="0"/>
        <w:spacing w:line="360" w:lineRule="auto"/>
        <w:rPr>
          <w:rFonts w:ascii="Arial" w:hAnsi="Arial" w:cs="Arial"/>
          <w:color w:val="auto"/>
          <w:sz w:val="24"/>
          <w:szCs w:val="24"/>
        </w:rPr>
      </w:pPr>
      <w:r>
        <w:rPr>
          <w:rFonts w:hint="eastAsia" w:ascii="Arial" w:hAnsi="宋体" w:cs="宋体"/>
          <w:color w:val="auto"/>
          <w:kern w:val="0"/>
          <w:sz w:val="24"/>
          <w:szCs w:val="24"/>
        </w:rPr>
        <w:t>交货地点：</w:t>
      </w:r>
      <w:r>
        <w:rPr>
          <w:rFonts w:hint="eastAsia" w:ascii="Arial" w:hAnsi="Arial" w:cs="Arial"/>
          <w:snapToGrid w:val="0"/>
          <w:color w:val="auto"/>
          <w:kern w:val="0"/>
          <w:sz w:val="24"/>
          <w:szCs w:val="24"/>
          <w:lang w:val="en-GB"/>
        </w:rPr>
        <w:t xml:space="preserve"> </w:t>
      </w:r>
      <w:bookmarkStart w:id="4" w:name="_Hlk503944064"/>
      <w:r>
        <w:rPr>
          <w:rFonts w:ascii="Arial" w:hAnsi="Arial" w:cs="Arial"/>
          <w:color w:val="auto"/>
          <w:sz w:val="24"/>
          <w:szCs w:val="24"/>
        </w:rPr>
        <w:t>安徽省蚌埠市淮上区沫河口</w:t>
      </w:r>
      <w:r>
        <w:rPr>
          <w:rFonts w:hint="eastAsia" w:ascii="Arial" w:hAnsi="Arial" w:cs="Arial"/>
          <w:color w:val="auto"/>
          <w:sz w:val="24"/>
          <w:szCs w:val="24"/>
        </w:rPr>
        <w:t>工业园区</w:t>
      </w:r>
      <w:r>
        <w:rPr>
          <w:rFonts w:ascii="Arial" w:hAnsi="Arial" w:cs="Arial"/>
          <w:color w:val="auto"/>
          <w:sz w:val="24"/>
          <w:szCs w:val="24"/>
        </w:rPr>
        <w:t>银湖路271号</w:t>
      </w:r>
      <w:bookmarkEnd w:id="4"/>
      <w:r>
        <w:rPr>
          <w:rFonts w:hint="eastAsia" w:ascii="Arial" w:hAnsi="Arial" w:cs="Arial"/>
          <w:color w:val="auto"/>
          <w:sz w:val="24"/>
          <w:szCs w:val="24"/>
        </w:rPr>
        <w:t>-安徽天润化学工业股份有限公司</w:t>
      </w:r>
    </w:p>
    <w:p w14:paraId="1B12F5FC">
      <w:pPr>
        <w:numPr>
          <w:ilvl w:val="0"/>
          <w:numId w:val="1"/>
        </w:numPr>
        <w:spacing w:line="360" w:lineRule="auto"/>
        <w:rPr>
          <w:rFonts w:hint="eastAsia" w:cs="宋体" w:asciiTheme="minorEastAsia" w:hAnsiTheme="minorEastAsia" w:eastAsiaTheme="minorEastAsia"/>
          <w:b/>
          <w:bCs/>
          <w:color w:val="auto"/>
          <w:kern w:val="0"/>
          <w:sz w:val="22"/>
        </w:rPr>
      </w:pPr>
      <w:r>
        <w:rPr>
          <w:rFonts w:hint="eastAsia" w:cs="宋体" w:asciiTheme="minorEastAsia" w:hAnsiTheme="minorEastAsia" w:eastAsiaTheme="minorEastAsia"/>
          <w:b/>
          <w:bCs/>
          <w:color w:val="auto"/>
          <w:kern w:val="0"/>
          <w:sz w:val="22"/>
        </w:rPr>
        <w:t>投标人资质要求</w:t>
      </w:r>
    </w:p>
    <w:p w14:paraId="4536593D">
      <w:pPr>
        <w:numPr>
          <w:ilvl w:val="0"/>
          <w:numId w:val="2"/>
        </w:numPr>
        <w:spacing w:line="360" w:lineRule="auto"/>
        <w:ind w:firstLine="480" w:firstLineChars="200"/>
        <w:rPr>
          <w:rFonts w:hint="eastAsia" w:ascii="Arial" w:hAnsi="宋体" w:cs="宋体"/>
          <w:color w:val="auto"/>
          <w:kern w:val="0"/>
          <w:sz w:val="24"/>
          <w:szCs w:val="24"/>
        </w:rPr>
      </w:pPr>
      <w:r>
        <w:rPr>
          <w:rFonts w:hint="eastAsia" w:ascii="Arial" w:hAnsi="宋体" w:cs="宋体"/>
          <w:color w:val="auto"/>
          <w:kern w:val="0"/>
          <w:sz w:val="24"/>
          <w:szCs w:val="24"/>
        </w:rPr>
        <w:t>投标人具备独立法人资格</w:t>
      </w:r>
      <w:r>
        <w:rPr>
          <w:rFonts w:hint="eastAsia" w:ascii="Arial" w:hAnsi="宋体" w:cs="宋体"/>
          <w:color w:val="auto"/>
          <w:kern w:val="0"/>
          <w:sz w:val="24"/>
          <w:szCs w:val="24"/>
          <w:lang w:eastAsia="zh-CN"/>
        </w:rPr>
        <w:t>、</w:t>
      </w:r>
      <w:r>
        <w:rPr>
          <w:rFonts w:hint="eastAsia" w:ascii="Arial" w:hAnsi="宋体" w:cs="宋体"/>
          <w:color w:val="auto"/>
          <w:kern w:val="0"/>
          <w:sz w:val="24"/>
          <w:szCs w:val="24"/>
        </w:rPr>
        <w:t>有效生产资质及营业执照</w:t>
      </w:r>
      <w:r>
        <w:rPr>
          <w:rFonts w:hint="eastAsia" w:ascii="Arial" w:hAnsi="宋体" w:cs="宋体"/>
          <w:color w:val="auto"/>
          <w:kern w:val="0"/>
          <w:sz w:val="24"/>
          <w:szCs w:val="24"/>
          <w:lang w:eastAsia="zh-CN"/>
        </w:rPr>
        <w:t>、</w:t>
      </w:r>
      <w:r>
        <w:rPr>
          <w:rFonts w:hint="eastAsia" w:ascii="Arial" w:hAnsi="宋体" w:cs="宋体"/>
          <w:color w:val="auto"/>
          <w:kern w:val="0"/>
          <w:sz w:val="24"/>
          <w:szCs w:val="24"/>
        </w:rPr>
        <w:t>与招标项目相适应的履约能力</w:t>
      </w:r>
    </w:p>
    <w:p w14:paraId="44F10722">
      <w:pPr>
        <w:numPr>
          <w:ilvl w:val="0"/>
          <w:numId w:val="2"/>
        </w:numPr>
        <w:spacing w:line="360" w:lineRule="auto"/>
        <w:ind w:firstLine="480" w:firstLineChars="200"/>
        <w:rPr>
          <w:rFonts w:hint="eastAsia" w:ascii="Arial" w:hAnsi="宋体" w:cs="宋体"/>
          <w:color w:val="auto"/>
          <w:kern w:val="0"/>
          <w:sz w:val="24"/>
          <w:szCs w:val="24"/>
          <w:lang w:val="zh-CN"/>
        </w:rPr>
      </w:pPr>
      <w:r>
        <w:rPr>
          <w:rFonts w:hint="eastAsia" w:ascii="Arial" w:hAnsi="宋体" w:cs="宋体"/>
          <w:color w:val="auto"/>
          <w:kern w:val="0"/>
          <w:sz w:val="24"/>
          <w:szCs w:val="24"/>
          <w:lang w:val="zh-CN"/>
        </w:rPr>
        <w:t>信誉要求:</w:t>
      </w:r>
    </w:p>
    <w:p w14:paraId="6D5A3AFA">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(1)投标人不得在招标人相同项目采购中被暂停采购尚未恢复，或被取消资格尚在处置期内。(2)投标人未列入市场监督总局国家企业信用信息公示系统(www.gsxt.gov.cn)企业异常名录或严重违法失信企业名单。</w:t>
      </w:r>
    </w:p>
    <w:p w14:paraId="4D67B608">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(3)投标人未列入“信用中国”网站(www.creditchina.gov.cn)失信被执行人名单。</w:t>
      </w:r>
    </w:p>
    <w:p w14:paraId="23A1B1FB">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(4)投标人未列入最高法中国执行信息公开网(zxgk.court.gov.cn)的失信被执行人名单。</w:t>
      </w:r>
    </w:p>
    <w:p w14:paraId="61D2CE5F">
      <w:pPr>
        <w:numPr>
          <w:ilvl w:val="0"/>
          <w:numId w:val="2"/>
        </w:numPr>
        <w:spacing w:line="360" w:lineRule="auto"/>
        <w:ind w:firstLine="480" w:firstLineChars="200"/>
        <w:rPr>
          <w:rFonts w:hint="eastAsia" w:ascii="Arial" w:hAnsi="宋体" w:cs="宋体"/>
          <w:color w:val="auto"/>
          <w:kern w:val="0"/>
          <w:sz w:val="24"/>
          <w:szCs w:val="24"/>
          <w:lang w:val="zh-CN"/>
        </w:rPr>
      </w:pPr>
      <w:r>
        <w:rPr>
          <w:rFonts w:hint="eastAsia" w:ascii="Arial" w:hAnsi="宋体" w:cs="宋体"/>
          <w:color w:val="auto"/>
          <w:kern w:val="0"/>
          <w:sz w:val="24"/>
          <w:szCs w:val="24"/>
          <w:lang w:val="zh-CN"/>
        </w:rPr>
        <w:t>本项目采用资格后审，中标后不得转包或分包；</w:t>
      </w:r>
    </w:p>
    <w:p w14:paraId="76D4A82F">
      <w:pPr>
        <w:numPr>
          <w:ilvl w:val="0"/>
          <w:numId w:val="2"/>
        </w:numPr>
        <w:spacing w:line="360" w:lineRule="auto"/>
        <w:ind w:firstLine="480" w:firstLineChars="200"/>
        <w:rPr>
          <w:rFonts w:hint="eastAsia" w:ascii="Arial" w:hAnsi="宋体" w:cs="宋体"/>
          <w:color w:val="auto"/>
          <w:kern w:val="0"/>
          <w:sz w:val="24"/>
          <w:szCs w:val="24"/>
          <w:lang w:val="zh-CN"/>
        </w:rPr>
      </w:pPr>
      <w:r>
        <w:rPr>
          <w:rFonts w:hint="eastAsia" w:ascii="Arial" w:hAnsi="宋体" w:cs="宋体"/>
          <w:color w:val="auto"/>
          <w:kern w:val="0"/>
          <w:sz w:val="24"/>
          <w:szCs w:val="24"/>
          <w:lang w:val="zh-CN"/>
        </w:rPr>
        <w:t>其他要求:</w:t>
      </w:r>
    </w:p>
    <w:p w14:paraId="0E6AC374">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(1)单位负责人为同一人或者存在控股、管理关系的不同单位，不得参加同一标段投标或者未划分标段的同一招标项目投标。</w:t>
      </w:r>
    </w:p>
    <w:p w14:paraId="2A251CC5">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(2)本项目不接受联合体投标；</w:t>
      </w:r>
    </w:p>
    <w:p w14:paraId="1ED806E2">
      <w:pPr>
        <w:numPr>
          <w:ilvl w:val="0"/>
          <w:numId w:val="2"/>
        </w:numPr>
        <w:spacing w:line="360" w:lineRule="auto"/>
        <w:ind w:firstLine="480" w:firstLineChars="200"/>
        <w:rPr>
          <w:rFonts w:hint="eastAsia" w:ascii="Arial" w:hAnsi="宋体" w:cs="宋体"/>
          <w:color w:val="auto"/>
          <w:kern w:val="0"/>
          <w:sz w:val="24"/>
          <w:szCs w:val="24"/>
          <w:lang w:val="zh-CN"/>
        </w:rPr>
      </w:pPr>
      <w:r>
        <w:rPr>
          <w:rFonts w:hint="eastAsia" w:ascii="Arial" w:hAnsi="宋体" w:cs="宋体"/>
          <w:color w:val="auto"/>
          <w:kern w:val="0"/>
          <w:sz w:val="24"/>
          <w:szCs w:val="24"/>
          <w:lang w:val="zh-CN"/>
        </w:rPr>
        <w:t>法律、行政法规规定的其他条件。</w:t>
      </w:r>
    </w:p>
    <w:p w14:paraId="68B2A32A">
      <w:pPr>
        <w:numPr>
          <w:ilvl w:val="0"/>
          <w:numId w:val="1"/>
        </w:numPr>
        <w:spacing w:line="360" w:lineRule="auto"/>
        <w:rPr>
          <w:rFonts w:hint="eastAsia" w:cs="宋体" w:asciiTheme="minorEastAsia" w:hAnsiTheme="minorEastAsia" w:eastAsiaTheme="minorEastAsia"/>
          <w:b/>
          <w:bCs/>
          <w:color w:val="auto"/>
          <w:kern w:val="0"/>
          <w:sz w:val="22"/>
        </w:rPr>
      </w:pPr>
      <w:r>
        <w:rPr>
          <w:rFonts w:hint="eastAsia" w:cs="宋体" w:asciiTheme="minorEastAsia" w:hAnsiTheme="minorEastAsia" w:eastAsiaTheme="minorEastAsia"/>
          <w:b/>
          <w:bCs/>
          <w:color w:val="auto"/>
          <w:kern w:val="0"/>
          <w:sz w:val="22"/>
        </w:rPr>
        <w:t>招标文件获取：</w:t>
      </w:r>
    </w:p>
    <w:p w14:paraId="282A822A">
      <w:pPr>
        <w:autoSpaceDE w:val="0"/>
        <w:autoSpaceDN w:val="0"/>
        <w:adjustRightInd w:val="0"/>
        <w:spacing w:line="360" w:lineRule="auto"/>
        <w:rPr>
          <w:rFonts w:hint="eastAsia" w:ascii="Arial" w:hAnsi="宋体" w:cs="宋体"/>
          <w:color w:val="auto"/>
          <w:kern w:val="0"/>
          <w:sz w:val="24"/>
        </w:rPr>
      </w:pPr>
      <w:r>
        <w:rPr>
          <w:rFonts w:hint="eastAsia" w:ascii="Arial" w:hAnsi="宋体" w:cs="宋体"/>
          <w:color w:val="auto"/>
          <w:kern w:val="0"/>
          <w:sz w:val="24"/>
        </w:rPr>
        <w:t>获取时间：202</w:t>
      </w:r>
      <w:r>
        <w:rPr>
          <w:rFonts w:hint="eastAsia" w:ascii="Arial" w:hAnsi="宋体" w:cs="宋体"/>
          <w:color w:val="auto"/>
          <w:kern w:val="0"/>
          <w:sz w:val="24"/>
          <w:lang w:val="en-US" w:eastAsia="zh-CN"/>
        </w:rPr>
        <w:t>6</w:t>
      </w:r>
      <w:r>
        <w:rPr>
          <w:rFonts w:hint="eastAsia" w:ascii="Arial" w:hAnsi="宋体" w:cs="宋体"/>
          <w:color w:val="auto"/>
          <w:kern w:val="0"/>
          <w:sz w:val="24"/>
        </w:rPr>
        <w:t>年</w:t>
      </w:r>
      <w:r>
        <w:rPr>
          <w:rFonts w:hint="eastAsia" w:ascii="Arial" w:hAnsi="宋体" w:cs="宋体"/>
          <w:color w:val="auto"/>
          <w:kern w:val="0"/>
          <w:sz w:val="24"/>
          <w:lang w:eastAsia="zh-CN"/>
        </w:rPr>
        <w:t>0</w:t>
      </w:r>
      <w:r>
        <w:rPr>
          <w:rFonts w:hint="eastAsia" w:ascii="Arial" w:hAnsi="宋体" w:cs="宋体"/>
          <w:color w:val="auto"/>
          <w:kern w:val="0"/>
          <w:sz w:val="24"/>
          <w:lang w:val="en-US" w:eastAsia="zh-CN"/>
        </w:rPr>
        <w:t>6</w:t>
      </w:r>
      <w:r>
        <w:rPr>
          <w:rFonts w:hint="eastAsia" w:ascii="Arial" w:hAnsi="宋体" w:cs="宋体"/>
          <w:color w:val="auto"/>
          <w:kern w:val="0"/>
          <w:sz w:val="24"/>
          <w:lang w:eastAsia="zh-CN"/>
        </w:rPr>
        <w:t>月</w:t>
      </w:r>
      <w:r>
        <w:rPr>
          <w:rFonts w:hint="eastAsia" w:ascii="Arial" w:hAnsi="宋体" w:cs="宋体"/>
          <w:color w:val="auto"/>
          <w:kern w:val="0"/>
          <w:sz w:val="24"/>
          <w:lang w:val="en-US" w:eastAsia="zh-CN"/>
        </w:rPr>
        <w:t>29</w:t>
      </w:r>
      <w:r>
        <w:rPr>
          <w:rFonts w:hint="eastAsia" w:ascii="Arial" w:hAnsi="宋体" w:cs="宋体"/>
          <w:color w:val="auto"/>
          <w:kern w:val="0"/>
          <w:sz w:val="24"/>
          <w:lang w:eastAsia="zh-CN"/>
        </w:rPr>
        <w:t>日</w:t>
      </w:r>
      <w:r>
        <w:rPr>
          <w:rFonts w:hint="eastAsia" w:ascii="Arial" w:hAnsi="宋体" w:cs="宋体"/>
          <w:color w:val="auto"/>
          <w:kern w:val="0"/>
          <w:sz w:val="24"/>
        </w:rPr>
        <w:t>（电子版发放）</w:t>
      </w:r>
    </w:p>
    <w:p w14:paraId="0FAF7BE9">
      <w:pPr>
        <w:autoSpaceDE w:val="0"/>
        <w:autoSpaceDN w:val="0"/>
        <w:adjustRightInd w:val="0"/>
        <w:spacing w:line="360" w:lineRule="auto"/>
        <w:rPr>
          <w:rFonts w:hint="eastAsia" w:ascii="Arial" w:hAnsi="Arial" w:cs="Arial"/>
          <w:color w:val="auto"/>
          <w:sz w:val="24"/>
          <w:szCs w:val="24"/>
        </w:rPr>
      </w:pPr>
      <w:r>
        <w:rPr>
          <w:rFonts w:hint="eastAsia" w:ascii="Arial" w:hAnsi="Arial" w:cs="Arial"/>
          <w:color w:val="auto"/>
          <w:sz w:val="24"/>
          <w:szCs w:val="24"/>
        </w:rPr>
        <w:t>获取方式：www.tianrun.com.cn</w:t>
      </w:r>
    </w:p>
    <w:p w14:paraId="4635B77D">
      <w:pPr>
        <w:autoSpaceDE w:val="0"/>
        <w:autoSpaceDN w:val="0"/>
        <w:adjustRightInd w:val="0"/>
        <w:spacing w:line="360" w:lineRule="auto"/>
        <w:rPr>
          <w:rFonts w:hint="eastAsia" w:ascii="Arial" w:hAnsi="Arial" w:cs="Arial"/>
          <w:color w:val="auto"/>
          <w:sz w:val="24"/>
          <w:szCs w:val="24"/>
        </w:rPr>
      </w:pPr>
      <w:r>
        <w:rPr>
          <w:rFonts w:hint="eastAsia" w:ascii="Arial" w:hAnsi="Arial" w:cs="Arial"/>
          <w:color w:val="auto"/>
          <w:sz w:val="24"/>
          <w:szCs w:val="24"/>
        </w:rPr>
        <w:t>招标人联系方式：高</w:t>
      </w:r>
      <w:r>
        <w:rPr>
          <w:rFonts w:hint="eastAsia" w:ascii="Arial" w:hAnsi="Arial" w:cs="Arial"/>
          <w:color w:val="auto"/>
          <w:sz w:val="24"/>
          <w:szCs w:val="24"/>
          <w:lang w:val="en-US" w:eastAsia="zh-CN"/>
        </w:rPr>
        <w:t>经理</w:t>
      </w:r>
      <w:r>
        <w:rPr>
          <w:rFonts w:hint="eastAsia" w:ascii="Arial" w:hAnsi="Arial" w:cs="Arial"/>
          <w:color w:val="auto"/>
          <w:sz w:val="24"/>
          <w:szCs w:val="24"/>
        </w:rPr>
        <w:t xml:space="preserve"> 16655278550</w:t>
      </w:r>
    </w:p>
    <w:p w14:paraId="01D03B0F">
      <w:pPr>
        <w:autoSpaceDE w:val="0"/>
        <w:autoSpaceDN w:val="0"/>
        <w:adjustRightInd w:val="0"/>
        <w:spacing w:line="360" w:lineRule="auto"/>
        <w:rPr>
          <w:rFonts w:hint="eastAsia" w:ascii="Arial" w:hAnsi="Arial" w:cs="Arial"/>
          <w:color w:val="auto"/>
          <w:sz w:val="24"/>
          <w:szCs w:val="24"/>
          <w:lang w:eastAsia="zh-CN"/>
        </w:rPr>
      </w:pPr>
      <w:r>
        <w:rPr>
          <w:rFonts w:hint="eastAsia" w:ascii="Arial" w:hAnsi="Arial" w:cs="Arial"/>
          <w:color w:val="auto"/>
          <w:sz w:val="24"/>
          <w:szCs w:val="24"/>
        </w:rPr>
        <w:t>邮寄联系方式：</w:t>
      </w:r>
      <w:r>
        <w:rPr>
          <w:rFonts w:hint="eastAsia" w:ascii="Arial" w:hAnsi="Arial" w:cs="Arial"/>
          <w:color w:val="auto"/>
          <w:sz w:val="24"/>
          <w:szCs w:val="24"/>
          <w:lang w:eastAsia="zh-CN"/>
        </w:rPr>
        <w:t>胥</w:t>
      </w:r>
      <w:r>
        <w:rPr>
          <w:rFonts w:hint="eastAsia" w:ascii="Arial" w:hAnsi="Arial" w:cs="Arial"/>
          <w:color w:val="auto"/>
          <w:sz w:val="24"/>
          <w:szCs w:val="24"/>
          <w:lang w:val="en-US" w:eastAsia="zh-CN"/>
        </w:rPr>
        <w:t>经理</w:t>
      </w:r>
      <w:r>
        <w:rPr>
          <w:rFonts w:hint="eastAsia" w:ascii="Arial" w:hAnsi="Arial" w:cs="Arial"/>
          <w:color w:val="auto"/>
          <w:sz w:val="24"/>
          <w:szCs w:val="24"/>
          <w:lang w:eastAsia="zh-CN"/>
        </w:rPr>
        <w:t xml:space="preserve"> 18855067016</w:t>
      </w:r>
    </w:p>
    <w:p w14:paraId="2C7671F6">
      <w:pPr>
        <w:autoSpaceDE w:val="0"/>
        <w:autoSpaceDN w:val="0"/>
        <w:adjustRightInd w:val="0"/>
        <w:spacing w:line="360" w:lineRule="auto"/>
        <w:rPr>
          <w:rFonts w:hint="eastAsia" w:ascii="Arial" w:hAnsi="Arial" w:cs="Arial"/>
          <w:color w:val="auto"/>
          <w:sz w:val="24"/>
          <w:szCs w:val="24"/>
        </w:rPr>
      </w:pPr>
      <w:r>
        <w:rPr>
          <w:rFonts w:hint="eastAsia" w:ascii="Arial" w:hAnsi="Arial" w:cs="Arial"/>
          <w:color w:val="auto"/>
          <w:sz w:val="24"/>
          <w:szCs w:val="24"/>
        </w:rPr>
        <w:t>单位： 安徽天润化学工业股份有限公司</w:t>
      </w:r>
    </w:p>
    <w:p w14:paraId="56FEB718">
      <w:pPr>
        <w:autoSpaceDE w:val="0"/>
        <w:autoSpaceDN w:val="0"/>
        <w:adjustRightInd w:val="0"/>
        <w:spacing w:line="360" w:lineRule="auto"/>
        <w:rPr>
          <w:rFonts w:hint="eastAsia" w:ascii="Arial" w:hAnsi="宋体" w:cs="宋体"/>
          <w:color w:val="auto"/>
          <w:kern w:val="0"/>
          <w:sz w:val="24"/>
        </w:rPr>
      </w:pPr>
      <w:r>
        <w:rPr>
          <w:rFonts w:hint="eastAsia" w:ascii="Arial" w:hAnsi="宋体" w:cs="宋体"/>
          <w:color w:val="auto"/>
          <w:kern w:val="0"/>
          <w:sz w:val="24"/>
        </w:rPr>
        <w:t>地址：</w:t>
      </w:r>
      <w:r>
        <w:rPr>
          <w:rFonts w:ascii="Arial" w:hAnsi="宋体" w:cs="宋体"/>
          <w:color w:val="auto"/>
          <w:kern w:val="0"/>
          <w:sz w:val="24"/>
        </w:rPr>
        <w:t xml:space="preserve"> </w:t>
      </w:r>
      <w:r>
        <w:rPr>
          <w:rFonts w:ascii="Arial" w:hAnsi="Arial" w:cs="Arial"/>
          <w:color w:val="auto"/>
          <w:sz w:val="24"/>
          <w:szCs w:val="24"/>
        </w:rPr>
        <w:t>安徽省蚌埠市淮上区沫河口</w:t>
      </w:r>
      <w:r>
        <w:rPr>
          <w:rFonts w:hint="eastAsia" w:ascii="Arial" w:hAnsi="Arial" w:cs="Arial"/>
          <w:color w:val="auto"/>
          <w:sz w:val="24"/>
          <w:szCs w:val="24"/>
        </w:rPr>
        <w:t>工业园区</w:t>
      </w:r>
      <w:r>
        <w:rPr>
          <w:rFonts w:ascii="Arial" w:hAnsi="Arial" w:cs="Arial"/>
          <w:color w:val="auto"/>
          <w:sz w:val="24"/>
          <w:szCs w:val="24"/>
        </w:rPr>
        <w:t>银湖路271号</w:t>
      </w:r>
    </w:p>
    <w:p w14:paraId="04C30491">
      <w:pPr>
        <w:autoSpaceDE w:val="0"/>
        <w:autoSpaceDN w:val="0"/>
        <w:adjustRightInd w:val="0"/>
        <w:spacing w:line="360" w:lineRule="auto"/>
        <w:rPr>
          <w:rFonts w:hint="eastAsia" w:ascii="Arial" w:hAnsi="宋体" w:cs="宋体"/>
          <w:color w:val="auto"/>
          <w:kern w:val="0"/>
          <w:sz w:val="24"/>
        </w:rPr>
      </w:pPr>
      <w:r>
        <w:rPr>
          <w:rFonts w:hint="eastAsia" w:ascii="Arial" w:hAnsi="宋体" w:cs="宋体"/>
          <w:color w:val="auto"/>
          <w:kern w:val="0"/>
          <w:sz w:val="24"/>
        </w:rPr>
        <w:t>邮政编码：233000</w:t>
      </w:r>
    </w:p>
    <w:p w14:paraId="4892D0EB">
      <w:pPr>
        <w:numPr>
          <w:ilvl w:val="0"/>
          <w:numId w:val="1"/>
        </w:numPr>
        <w:spacing w:line="360" w:lineRule="auto"/>
        <w:ind w:left="5" w:hanging="5"/>
        <w:rPr>
          <w:rFonts w:hint="eastAsia" w:cs="宋体" w:asciiTheme="minorEastAsia" w:hAnsiTheme="minorEastAsia" w:eastAsiaTheme="minorEastAsia"/>
          <w:color w:val="auto"/>
          <w:kern w:val="0"/>
          <w:sz w:val="22"/>
        </w:rPr>
      </w:pPr>
      <w:r>
        <w:rPr>
          <w:rFonts w:hint="eastAsia" w:cs="宋体" w:asciiTheme="minorEastAsia" w:hAnsiTheme="minorEastAsia" w:eastAsiaTheme="minorEastAsia"/>
          <w:color w:val="auto"/>
          <w:kern w:val="0"/>
          <w:sz w:val="22"/>
        </w:rPr>
        <w:t>投标文件递交截止时间和地点：202</w:t>
      </w:r>
      <w:r>
        <w:rPr>
          <w:rFonts w:hint="eastAsia" w:cs="宋体" w:asciiTheme="minorEastAsia" w:hAnsiTheme="minorEastAsia"/>
          <w:color w:val="auto"/>
          <w:kern w:val="0"/>
          <w:sz w:val="22"/>
          <w:lang w:val="en-US" w:eastAsia="zh-CN"/>
        </w:rPr>
        <w:t>6</w:t>
      </w:r>
      <w:r>
        <w:rPr>
          <w:rFonts w:hint="eastAsia" w:cs="宋体" w:asciiTheme="minorEastAsia" w:hAnsiTheme="minorEastAsia" w:eastAsiaTheme="minorEastAsia"/>
          <w:color w:val="auto"/>
          <w:kern w:val="0"/>
          <w:sz w:val="22"/>
        </w:rPr>
        <w:t>年</w:t>
      </w:r>
      <w:r>
        <w:rPr>
          <w:rFonts w:hint="eastAsia" w:cs="宋体" w:asciiTheme="minorEastAsia" w:hAnsiTheme="minorEastAsia" w:eastAsiaTheme="minorEastAsia"/>
          <w:color w:val="auto"/>
          <w:kern w:val="0"/>
          <w:sz w:val="22"/>
          <w:lang w:eastAsia="zh-CN"/>
        </w:rPr>
        <w:t>0</w:t>
      </w:r>
      <w:r>
        <w:rPr>
          <w:rFonts w:hint="eastAsia" w:cs="宋体" w:asciiTheme="minorEastAsia" w:hAnsiTheme="minorEastAsia"/>
          <w:color w:val="auto"/>
          <w:kern w:val="0"/>
          <w:sz w:val="22"/>
          <w:lang w:val="en-US" w:eastAsia="zh-CN"/>
        </w:rPr>
        <w:t>7</w:t>
      </w:r>
      <w:r>
        <w:rPr>
          <w:rFonts w:hint="eastAsia" w:cs="宋体" w:asciiTheme="minorEastAsia" w:hAnsiTheme="minorEastAsia" w:eastAsiaTheme="minorEastAsia"/>
          <w:color w:val="auto"/>
          <w:kern w:val="0"/>
          <w:sz w:val="22"/>
          <w:lang w:eastAsia="zh-CN"/>
        </w:rPr>
        <w:t>月</w:t>
      </w:r>
      <w:r>
        <w:rPr>
          <w:rFonts w:hint="eastAsia" w:cs="宋体" w:asciiTheme="minorEastAsia" w:hAnsiTheme="minorEastAsia"/>
          <w:color w:val="auto"/>
          <w:kern w:val="0"/>
          <w:sz w:val="22"/>
          <w:lang w:val="en-US" w:eastAsia="zh-CN"/>
        </w:rPr>
        <w:t>10</w:t>
      </w:r>
      <w:r>
        <w:rPr>
          <w:rFonts w:hint="eastAsia" w:cs="宋体" w:asciiTheme="minorEastAsia" w:hAnsiTheme="minorEastAsia" w:eastAsiaTheme="minorEastAsia"/>
          <w:color w:val="auto"/>
          <w:kern w:val="0"/>
          <w:sz w:val="22"/>
          <w:lang w:eastAsia="zh-CN"/>
        </w:rPr>
        <w:t>日</w:t>
      </w:r>
      <w:r>
        <w:rPr>
          <w:rFonts w:hint="eastAsia" w:cs="宋体" w:asciiTheme="minorEastAsia" w:hAnsiTheme="minorEastAsia" w:eastAsiaTheme="minorEastAsia"/>
          <w:color w:val="auto"/>
          <w:kern w:val="0"/>
          <w:sz w:val="22"/>
          <w:lang w:val="en-US" w:eastAsia="zh-CN"/>
        </w:rPr>
        <w:t>10</w:t>
      </w:r>
      <w:r>
        <w:rPr>
          <w:rFonts w:hint="eastAsia" w:cs="宋体" w:asciiTheme="minorEastAsia" w:hAnsiTheme="minorEastAsia" w:eastAsiaTheme="minorEastAsia"/>
          <w:color w:val="auto"/>
          <w:kern w:val="0"/>
          <w:sz w:val="22"/>
        </w:rPr>
        <w:t>时00分（北京时间）前递交至</w:t>
      </w:r>
      <w:r>
        <w:rPr>
          <w:rFonts w:cs="宋体" w:asciiTheme="minorEastAsia" w:hAnsiTheme="minorEastAsia" w:eastAsiaTheme="minorEastAsia"/>
          <w:color w:val="auto"/>
          <w:kern w:val="0"/>
          <w:sz w:val="22"/>
        </w:rPr>
        <w:t>安徽省蚌埠市淮上区沫河口</w:t>
      </w:r>
      <w:r>
        <w:rPr>
          <w:rFonts w:hint="eastAsia" w:cs="宋体" w:asciiTheme="minorEastAsia" w:hAnsiTheme="minorEastAsia" w:eastAsiaTheme="minorEastAsia"/>
          <w:color w:val="auto"/>
          <w:kern w:val="0"/>
          <w:sz w:val="22"/>
        </w:rPr>
        <w:t>工业园区</w:t>
      </w:r>
      <w:r>
        <w:rPr>
          <w:rFonts w:cs="宋体" w:asciiTheme="minorEastAsia" w:hAnsiTheme="minorEastAsia" w:eastAsiaTheme="minorEastAsia"/>
          <w:color w:val="auto"/>
          <w:kern w:val="0"/>
          <w:sz w:val="22"/>
        </w:rPr>
        <w:t>银湖路271号</w:t>
      </w:r>
      <w:r>
        <w:rPr>
          <w:rFonts w:hint="eastAsia" w:cs="宋体" w:asciiTheme="minorEastAsia" w:hAnsiTheme="minorEastAsia" w:eastAsiaTheme="minorEastAsia"/>
          <w:color w:val="auto"/>
          <w:kern w:val="0"/>
          <w:sz w:val="22"/>
        </w:rPr>
        <w:t>-安徽天润化学工业股份有限公司，在此时间后收到的投标文件恕不接受。（邮寄选择顺丰或EMS）</w:t>
      </w:r>
    </w:p>
    <w:p w14:paraId="4365A196">
      <w:pPr>
        <w:numPr>
          <w:ilvl w:val="0"/>
          <w:numId w:val="1"/>
        </w:numPr>
        <w:spacing w:line="360" w:lineRule="auto"/>
        <w:rPr>
          <w:rFonts w:hint="eastAsia" w:cs="宋体" w:asciiTheme="minorEastAsia" w:hAnsiTheme="minorEastAsia" w:eastAsiaTheme="minorEastAsia"/>
          <w:color w:val="auto"/>
          <w:kern w:val="0"/>
          <w:sz w:val="22"/>
        </w:rPr>
      </w:pPr>
      <w:r>
        <w:rPr>
          <w:rFonts w:hint="eastAsia" w:cs="宋体" w:asciiTheme="minorEastAsia" w:hAnsiTheme="minorEastAsia" w:eastAsiaTheme="minorEastAsia"/>
          <w:color w:val="auto"/>
          <w:kern w:val="0"/>
          <w:sz w:val="22"/>
        </w:rPr>
        <w:t>开标时间:202</w:t>
      </w:r>
      <w:r>
        <w:rPr>
          <w:rFonts w:hint="eastAsia" w:cs="宋体" w:asciiTheme="minorEastAsia" w:hAnsiTheme="minorEastAsia"/>
          <w:color w:val="auto"/>
          <w:kern w:val="0"/>
          <w:sz w:val="22"/>
          <w:lang w:val="en-US" w:eastAsia="zh-CN"/>
        </w:rPr>
        <w:t>6</w:t>
      </w:r>
      <w:r>
        <w:rPr>
          <w:rFonts w:hint="eastAsia" w:cs="宋体" w:asciiTheme="minorEastAsia" w:hAnsiTheme="minorEastAsia" w:eastAsiaTheme="minorEastAsia"/>
          <w:color w:val="auto"/>
          <w:kern w:val="0"/>
          <w:sz w:val="22"/>
        </w:rPr>
        <w:t>年</w:t>
      </w:r>
      <w:r>
        <w:rPr>
          <w:rFonts w:hint="eastAsia" w:cs="宋体" w:asciiTheme="minorEastAsia" w:hAnsiTheme="minorEastAsia" w:eastAsiaTheme="minorEastAsia"/>
          <w:color w:val="auto"/>
          <w:kern w:val="0"/>
          <w:sz w:val="22"/>
          <w:lang w:eastAsia="zh-CN"/>
        </w:rPr>
        <w:t>0</w:t>
      </w:r>
      <w:r>
        <w:rPr>
          <w:rFonts w:hint="eastAsia" w:cs="宋体" w:asciiTheme="minorEastAsia" w:hAnsiTheme="minorEastAsia"/>
          <w:color w:val="auto"/>
          <w:kern w:val="0"/>
          <w:sz w:val="22"/>
          <w:lang w:val="en-US" w:eastAsia="zh-CN"/>
        </w:rPr>
        <w:t>7</w:t>
      </w:r>
      <w:r>
        <w:rPr>
          <w:rFonts w:hint="eastAsia" w:cs="宋体" w:asciiTheme="minorEastAsia" w:hAnsiTheme="minorEastAsia" w:eastAsiaTheme="minorEastAsia"/>
          <w:color w:val="auto"/>
          <w:kern w:val="0"/>
          <w:sz w:val="22"/>
          <w:lang w:eastAsia="zh-CN"/>
        </w:rPr>
        <w:t>月</w:t>
      </w:r>
      <w:r>
        <w:rPr>
          <w:rFonts w:hint="eastAsia" w:cs="宋体" w:asciiTheme="minorEastAsia" w:hAnsiTheme="minorEastAsia"/>
          <w:color w:val="auto"/>
          <w:kern w:val="0"/>
          <w:sz w:val="22"/>
          <w:lang w:val="en-US" w:eastAsia="zh-CN"/>
        </w:rPr>
        <w:t>10</w:t>
      </w:r>
      <w:r>
        <w:rPr>
          <w:rFonts w:hint="eastAsia" w:cs="宋体" w:asciiTheme="minorEastAsia" w:hAnsiTheme="minorEastAsia" w:eastAsiaTheme="minorEastAsia"/>
          <w:color w:val="auto"/>
          <w:kern w:val="0"/>
          <w:sz w:val="22"/>
          <w:lang w:eastAsia="zh-CN"/>
        </w:rPr>
        <w:t>日</w:t>
      </w:r>
      <w:r>
        <w:rPr>
          <w:rFonts w:hint="eastAsia" w:cs="宋体" w:asciiTheme="minorEastAsia" w:hAnsiTheme="minorEastAsia" w:eastAsiaTheme="minorEastAsia"/>
          <w:color w:val="auto"/>
          <w:kern w:val="0"/>
          <w:sz w:val="22"/>
        </w:rPr>
        <w:t>10时00分。</w:t>
      </w:r>
    </w:p>
    <w:p w14:paraId="2CF4C5A5">
      <w:pPr>
        <w:autoSpaceDE w:val="0"/>
        <w:autoSpaceDN w:val="0"/>
        <w:adjustRightInd w:val="0"/>
        <w:spacing w:line="360" w:lineRule="auto"/>
        <w:rPr>
          <w:rFonts w:hint="eastAsia" w:ascii="Arial" w:hAnsi="宋体" w:cs="宋体"/>
          <w:color w:val="auto"/>
          <w:kern w:val="0"/>
          <w:sz w:val="24"/>
        </w:rPr>
      </w:pPr>
      <w:r>
        <w:rPr>
          <w:rFonts w:hint="eastAsia" w:ascii="Arial" w:hAnsi="宋体" w:cs="宋体"/>
          <w:color w:val="auto"/>
          <w:kern w:val="0"/>
          <w:sz w:val="24"/>
        </w:rPr>
        <w:t>开标地点:</w:t>
      </w:r>
      <w:r>
        <w:rPr>
          <w:rFonts w:ascii="Arial" w:hAnsi="宋体" w:cs="宋体"/>
          <w:color w:val="auto"/>
          <w:kern w:val="0"/>
          <w:sz w:val="24"/>
        </w:rPr>
        <w:t xml:space="preserve"> </w:t>
      </w:r>
      <w:r>
        <w:rPr>
          <w:rFonts w:ascii="Arial" w:hAnsi="Arial" w:cs="Arial"/>
          <w:color w:val="auto"/>
          <w:sz w:val="24"/>
          <w:szCs w:val="24"/>
          <w:u w:val="single"/>
        </w:rPr>
        <w:t>安徽省蚌埠市淮上区沫河口</w:t>
      </w:r>
      <w:r>
        <w:rPr>
          <w:rFonts w:hint="eastAsia" w:ascii="Arial" w:hAnsi="Arial" w:cs="Arial"/>
          <w:color w:val="auto"/>
          <w:sz w:val="24"/>
          <w:szCs w:val="24"/>
          <w:u w:val="single"/>
        </w:rPr>
        <w:t>工业园区</w:t>
      </w:r>
      <w:r>
        <w:rPr>
          <w:rFonts w:ascii="Arial" w:hAnsi="Arial" w:cs="Arial"/>
          <w:color w:val="auto"/>
          <w:sz w:val="24"/>
          <w:szCs w:val="24"/>
          <w:u w:val="single"/>
        </w:rPr>
        <w:t>银湖路271号</w:t>
      </w:r>
      <w:r>
        <w:rPr>
          <w:rFonts w:hint="eastAsia" w:ascii="Arial" w:hAnsi="Arial" w:cs="Arial"/>
          <w:color w:val="auto"/>
          <w:sz w:val="24"/>
          <w:szCs w:val="24"/>
          <w:u w:val="single"/>
        </w:rPr>
        <w:t>-安徽天润化学工业股份有限公司</w:t>
      </w:r>
    </w:p>
    <w:p w14:paraId="454F0FBA">
      <w:pPr>
        <w:autoSpaceDE w:val="0"/>
        <w:autoSpaceDN w:val="0"/>
        <w:adjustRightInd w:val="0"/>
        <w:spacing w:line="360" w:lineRule="auto"/>
        <w:rPr>
          <w:rFonts w:hint="eastAsia" w:ascii="Arial" w:hAnsi="宋体" w:cs="宋体"/>
          <w:color w:val="auto"/>
          <w:kern w:val="0"/>
          <w:sz w:val="24"/>
        </w:rPr>
      </w:pPr>
    </w:p>
    <w:p w14:paraId="17892A88">
      <w:pPr>
        <w:adjustRightInd w:val="0"/>
        <w:snapToGrid w:val="0"/>
        <w:spacing w:line="360" w:lineRule="auto"/>
        <w:ind w:right="240"/>
        <w:jc w:val="right"/>
        <w:rPr>
          <w:rFonts w:ascii="Arial" w:hAnsi="Arial" w:cs="Arial"/>
          <w:color w:val="auto"/>
          <w:sz w:val="24"/>
          <w:szCs w:val="24"/>
        </w:rPr>
      </w:pPr>
      <w:r>
        <w:rPr>
          <w:rFonts w:hint="eastAsia" w:ascii="Arial" w:hAnsi="Arial" w:cs="Arial"/>
          <w:color w:val="auto"/>
          <w:sz w:val="24"/>
          <w:szCs w:val="24"/>
        </w:rPr>
        <w:t>安徽天润化学工业股份有限公司</w:t>
      </w:r>
    </w:p>
    <w:p w14:paraId="76575152">
      <w:pPr>
        <w:adjustRightInd w:val="0"/>
        <w:snapToGrid w:val="0"/>
        <w:spacing w:line="360" w:lineRule="auto"/>
        <w:ind w:left="-210" w:leftChars="-100" w:right="240" w:firstLine="480" w:firstLineChars="200"/>
        <w:jc w:val="right"/>
        <w:rPr>
          <w:rFonts w:ascii="宋体"/>
          <w:snapToGrid w:val="0"/>
          <w:color w:val="auto"/>
          <w:kern w:val="0"/>
          <w:sz w:val="24"/>
        </w:rPr>
      </w:pPr>
      <w:r>
        <w:rPr>
          <w:rFonts w:hint="eastAsia" w:ascii="Arial" w:hAnsi="宋体" w:cs="宋体"/>
          <w:color w:val="auto"/>
          <w:kern w:val="0"/>
          <w:sz w:val="24"/>
        </w:rPr>
        <w:t>202</w:t>
      </w:r>
      <w:r>
        <w:rPr>
          <w:rFonts w:hint="eastAsia" w:ascii="Arial" w:hAnsi="宋体" w:cs="宋体"/>
          <w:color w:val="auto"/>
          <w:kern w:val="0"/>
          <w:sz w:val="24"/>
          <w:lang w:val="en-US" w:eastAsia="zh-CN"/>
        </w:rPr>
        <w:t>6</w:t>
      </w:r>
      <w:r>
        <w:rPr>
          <w:rFonts w:hint="eastAsia" w:ascii="Arial" w:hAnsi="宋体" w:cs="宋体"/>
          <w:color w:val="auto"/>
          <w:kern w:val="0"/>
          <w:sz w:val="24"/>
        </w:rPr>
        <w:t>年</w:t>
      </w:r>
      <w:r>
        <w:rPr>
          <w:rFonts w:hint="eastAsia" w:ascii="Arial" w:hAnsi="宋体" w:cs="宋体"/>
          <w:color w:val="auto"/>
          <w:kern w:val="0"/>
          <w:sz w:val="24"/>
          <w:lang w:eastAsia="zh-CN"/>
        </w:rPr>
        <w:t>0</w:t>
      </w:r>
      <w:r>
        <w:rPr>
          <w:rFonts w:hint="eastAsia" w:ascii="Arial" w:hAnsi="宋体" w:cs="宋体"/>
          <w:color w:val="auto"/>
          <w:kern w:val="0"/>
          <w:sz w:val="24"/>
          <w:lang w:val="en-US" w:eastAsia="zh-CN"/>
        </w:rPr>
        <w:t>6</w:t>
      </w:r>
      <w:r>
        <w:rPr>
          <w:rFonts w:hint="eastAsia" w:ascii="Arial" w:hAnsi="宋体" w:cs="宋体"/>
          <w:color w:val="auto"/>
          <w:kern w:val="0"/>
          <w:sz w:val="24"/>
          <w:lang w:eastAsia="zh-CN"/>
        </w:rPr>
        <w:t>月</w:t>
      </w:r>
      <w:r>
        <w:rPr>
          <w:rFonts w:hint="eastAsia" w:ascii="Arial" w:hAnsi="宋体" w:cs="宋体"/>
          <w:color w:val="auto"/>
          <w:kern w:val="0"/>
          <w:sz w:val="24"/>
          <w:lang w:val="en-US" w:eastAsia="zh-CN"/>
        </w:rPr>
        <w:t>29</w:t>
      </w:r>
      <w:r>
        <w:rPr>
          <w:rFonts w:hint="eastAsia" w:ascii="Arial" w:hAnsi="宋体" w:cs="宋体"/>
          <w:color w:val="auto"/>
          <w:kern w:val="0"/>
          <w:sz w:val="24"/>
          <w:lang w:eastAsia="zh-CN"/>
        </w:rPr>
        <w:t>日</w:t>
      </w:r>
    </w:p>
    <w:p w14:paraId="0ED79E45">
      <w:pPr>
        <w:pStyle w:val="3"/>
        <w:pageBreakBefore/>
        <w:jc w:val="center"/>
        <w:rPr>
          <w:color w:val="auto"/>
        </w:rPr>
      </w:pPr>
      <w:bookmarkStart w:id="5" w:name="_Toc409991252"/>
      <w:bookmarkStart w:id="6" w:name="_Toc409991168"/>
      <w:bookmarkStart w:id="7" w:name="_Toc20120"/>
      <w:r>
        <w:rPr>
          <w:rFonts w:hint="eastAsia"/>
          <w:color w:val="auto"/>
        </w:rPr>
        <w:t>第二部分投标人须知前附表及投标人须知</w:t>
      </w:r>
      <w:bookmarkEnd w:id="5"/>
      <w:bookmarkEnd w:id="6"/>
      <w:bookmarkEnd w:id="7"/>
      <w:bookmarkStart w:id="8" w:name="_Toc409991169"/>
      <w:bookmarkStart w:id="9" w:name="_Toc409991253"/>
    </w:p>
    <w:p w14:paraId="00DF6AB4">
      <w:pPr>
        <w:pStyle w:val="4"/>
        <w:rPr>
          <w:color w:val="auto"/>
        </w:rPr>
      </w:pPr>
      <w:bookmarkStart w:id="10" w:name="_Toc5067"/>
      <w:r>
        <w:rPr>
          <w:rFonts w:hint="eastAsia"/>
          <w:color w:val="auto"/>
        </w:rPr>
        <w:t>（一）投标人须知前附表</w:t>
      </w:r>
      <w:bookmarkEnd w:id="8"/>
      <w:bookmarkEnd w:id="9"/>
      <w:bookmarkEnd w:id="10"/>
    </w:p>
    <w:p w14:paraId="160D2042">
      <w:pPr>
        <w:ind w:firstLine="480" w:firstLineChars="200"/>
        <w:rPr>
          <w:rFonts w:ascii="宋体"/>
          <w:color w:val="auto"/>
          <w:sz w:val="24"/>
        </w:rPr>
      </w:pPr>
      <w:r>
        <w:rPr>
          <w:rFonts w:hint="eastAsia" w:ascii="宋体" w:hAnsi="宋体"/>
          <w:color w:val="auto"/>
          <w:sz w:val="24"/>
        </w:rPr>
        <w:t>本表是投标人须知细则，招标文件中其他部分如与本表冲突，应以本表为准。</w:t>
      </w:r>
    </w:p>
    <w:tbl>
      <w:tblPr>
        <w:tblStyle w:val="27"/>
        <w:tblW w:w="864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416"/>
        <w:gridCol w:w="6472"/>
      </w:tblGrid>
      <w:tr w14:paraId="1C675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blHeader/>
        </w:trPr>
        <w:tc>
          <w:tcPr>
            <w:tcW w:w="752" w:type="dxa"/>
            <w:vAlign w:val="center"/>
          </w:tcPr>
          <w:p w14:paraId="109B458B">
            <w:pPr>
              <w:autoSpaceDE w:val="0"/>
              <w:autoSpaceDN w:val="0"/>
              <w:adjustRightInd w:val="0"/>
              <w:spacing w:line="400" w:lineRule="exact"/>
              <w:jc w:val="center"/>
              <w:rPr>
                <w:rFonts w:hint="eastAsia" w:ascii="仿宋_GB2312" w:hAnsi="仿宋" w:eastAsia="仿宋_GB2312" w:cs="宋体"/>
                <w:b/>
                <w:color w:val="auto"/>
                <w:sz w:val="24"/>
                <w:lang w:val="zh-CN"/>
              </w:rPr>
            </w:pPr>
            <w:r>
              <w:rPr>
                <w:rFonts w:hint="eastAsia" w:ascii="仿宋_GB2312" w:hAnsi="仿宋" w:eastAsia="仿宋_GB2312" w:cs="宋体"/>
                <w:b/>
                <w:color w:val="auto"/>
                <w:sz w:val="24"/>
                <w:lang w:val="zh-CN"/>
              </w:rPr>
              <w:t>序号</w:t>
            </w:r>
          </w:p>
        </w:tc>
        <w:tc>
          <w:tcPr>
            <w:tcW w:w="1416" w:type="dxa"/>
            <w:vAlign w:val="center"/>
          </w:tcPr>
          <w:p w14:paraId="2FC7A201">
            <w:pPr>
              <w:autoSpaceDE w:val="0"/>
              <w:autoSpaceDN w:val="0"/>
              <w:adjustRightInd w:val="0"/>
              <w:spacing w:line="400" w:lineRule="exact"/>
              <w:rPr>
                <w:rFonts w:hint="eastAsia" w:ascii="仿宋_GB2312" w:hAnsi="仿宋" w:eastAsia="仿宋_GB2312" w:cs="宋体"/>
                <w:b/>
                <w:color w:val="auto"/>
                <w:sz w:val="24"/>
                <w:lang w:val="zh-CN"/>
              </w:rPr>
            </w:pPr>
            <w:r>
              <w:rPr>
                <w:rFonts w:hint="eastAsia" w:ascii="仿宋_GB2312" w:hAnsi="仿宋" w:eastAsia="仿宋_GB2312" w:cs="宋体"/>
                <w:b/>
                <w:color w:val="auto"/>
                <w:sz w:val="24"/>
                <w:lang w:val="zh-CN"/>
              </w:rPr>
              <w:t>条款名称</w:t>
            </w:r>
          </w:p>
        </w:tc>
        <w:tc>
          <w:tcPr>
            <w:tcW w:w="6472" w:type="dxa"/>
            <w:vAlign w:val="center"/>
          </w:tcPr>
          <w:p w14:paraId="189EBA8C">
            <w:pPr>
              <w:autoSpaceDE w:val="0"/>
              <w:autoSpaceDN w:val="0"/>
              <w:adjustRightInd w:val="0"/>
              <w:spacing w:line="400" w:lineRule="exact"/>
              <w:jc w:val="center"/>
              <w:rPr>
                <w:rFonts w:hint="eastAsia" w:ascii="仿宋_GB2312" w:hAnsi="仿宋" w:eastAsia="仿宋_GB2312" w:cs="宋体"/>
                <w:b/>
                <w:color w:val="auto"/>
                <w:sz w:val="24"/>
                <w:lang w:val="zh-CN"/>
              </w:rPr>
            </w:pPr>
            <w:r>
              <w:rPr>
                <w:rFonts w:hint="eastAsia" w:ascii="仿宋_GB2312" w:hAnsi="仿宋" w:eastAsia="仿宋_GB2312" w:cs="宋体"/>
                <w:b/>
                <w:color w:val="auto"/>
                <w:sz w:val="24"/>
                <w:lang w:val="zh-CN"/>
              </w:rPr>
              <w:t>编列内容</w:t>
            </w:r>
          </w:p>
        </w:tc>
      </w:tr>
      <w:tr w14:paraId="73DBE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752" w:type="dxa"/>
            <w:vAlign w:val="center"/>
          </w:tcPr>
          <w:p w14:paraId="433C80E6">
            <w:pPr>
              <w:autoSpaceDE w:val="0"/>
              <w:autoSpaceDN w:val="0"/>
              <w:adjustRightInd w:val="0"/>
              <w:spacing w:line="400" w:lineRule="exact"/>
              <w:jc w:val="center"/>
              <w:rPr>
                <w:rFonts w:hint="eastAsia" w:ascii="仿宋_GB2312" w:hAnsi="仿宋" w:eastAsia="仿宋_GB2312" w:cs="宋体"/>
                <w:b/>
                <w:bCs/>
                <w:color w:val="auto"/>
                <w:sz w:val="24"/>
                <w:lang w:val="zh-CN"/>
              </w:rPr>
            </w:pPr>
            <w:r>
              <w:rPr>
                <w:rFonts w:ascii="仿宋_GB2312" w:hAnsi="仿宋" w:eastAsia="仿宋_GB2312" w:cs="宋体"/>
                <w:b/>
                <w:bCs/>
                <w:color w:val="auto"/>
                <w:sz w:val="24"/>
                <w:lang w:val="zh-CN"/>
              </w:rPr>
              <w:t>1</w:t>
            </w:r>
          </w:p>
        </w:tc>
        <w:tc>
          <w:tcPr>
            <w:tcW w:w="7888" w:type="dxa"/>
            <w:gridSpan w:val="2"/>
            <w:vAlign w:val="center"/>
          </w:tcPr>
          <w:p w14:paraId="0329C0F3">
            <w:pPr>
              <w:autoSpaceDE w:val="0"/>
              <w:autoSpaceDN w:val="0"/>
              <w:adjustRightInd w:val="0"/>
              <w:spacing w:line="400" w:lineRule="exact"/>
              <w:jc w:val="center"/>
              <w:rPr>
                <w:rFonts w:hint="eastAsia" w:ascii="仿宋_GB2312" w:hAnsi="仿宋" w:eastAsia="仿宋_GB2312"/>
                <w:b/>
                <w:color w:val="auto"/>
                <w:sz w:val="24"/>
              </w:rPr>
            </w:pPr>
            <w:r>
              <w:rPr>
                <w:rFonts w:hint="eastAsia" w:ascii="仿宋_GB2312" w:hAnsi="仿宋" w:eastAsia="仿宋_GB2312" w:cs="宋体"/>
                <w:b/>
                <w:bCs/>
                <w:color w:val="auto"/>
                <w:sz w:val="24"/>
                <w:lang w:val="zh-CN"/>
              </w:rPr>
              <w:t>基本信息</w:t>
            </w:r>
          </w:p>
        </w:tc>
      </w:tr>
      <w:tr w14:paraId="1FF12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trPr>
        <w:tc>
          <w:tcPr>
            <w:tcW w:w="752" w:type="dxa"/>
            <w:vAlign w:val="center"/>
          </w:tcPr>
          <w:p w14:paraId="573B4B3D">
            <w:pPr>
              <w:pStyle w:val="58"/>
              <w:rPr>
                <w:rFonts w:hint="eastAsia"/>
                <w:color w:val="auto"/>
                <w:lang w:val="zh-CN"/>
              </w:rPr>
            </w:pPr>
            <w:r>
              <w:rPr>
                <w:color w:val="auto"/>
                <w:lang w:val="zh-CN"/>
              </w:rPr>
              <w:t>1.1</w:t>
            </w:r>
          </w:p>
        </w:tc>
        <w:tc>
          <w:tcPr>
            <w:tcW w:w="1416" w:type="dxa"/>
            <w:vAlign w:val="center"/>
          </w:tcPr>
          <w:p w14:paraId="18C25820">
            <w:pPr>
              <w:pStyle w:val="58"/>
              <w:rPr>
                <w:rFonts w:hint="eastAsia"/>
                <w:color w:val="auto"/>
                <w:lang w:val="zh-CN"/>
              </w:rPr>
            </w:pPr>
            <w:r>
              <w:rPr>
                <w:rFonts w:hint="eastAsia"/>
                <w:color w:val="auto"/>
                <w:lang w:val="zh-CN"/>
              </w:rPr>
              <w:t>招标人</w:t>
            </w:r>
          </w:p>
        </w:tc>
        <w:tc>
          <w:tcPr>
            <w:tcW w:w="6472" w:type="dxa"/>
            <w:vAlign w:val="center"/>
          </w:tcPr>
          <w:p w14:paraId="72BB8BDA">
            <w:pPr>
              <w:pStyle w:val="58"/>
              <w:rPr>
                <w:rFonts w:hint="eastAsia"/>
                <w:color w:val="auto"/>
              </w:rPr>
            </w:pPr>
            <w:r>
              <w:rPr>
                <w:rFonts w:hint="eastAsia"/>
                <w:color w:val="auto"/>
              </w:rPr>
              <w:t>安徽天润化学工业股份有限公司</w:t>
            </w:r>
          </w:p>
        </w:tc>
      </w:tr>
      <w:tr w14:paraId="27FF1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52" w:type="dxa"/>
            <w:vAlign w:val="center"/>
          </w:tcPr>
          <w:p w14:paraId="0289D615">
            <w:pPr>
              <w:pStyle w:val="58"/>
              <w:rPr>
                <w:rFonts w:hint="eastAsia"/>
                <w:color w:val="auto"/>
                <w:lang w:val="zh-CN"/>
              </w:rPr>
            </w:pPr>
            <w:r>
              <w:rPr>
                <w:color w:val="auto"/>
                <w:lang w:val="zh-CN"/>
              </w:rPr>
              <w:t>1.2</w:t>
            </w:r>
          </w:p>
        </w:tc>
        <w:tc>
          <w:tcPr>
            <w:tcW w:w="1416" w:type="dxa"/>
            <w:vAlign w:val="center"/>
          </w:tcPr>
          <w:p w14:paraId="7CE68724">
            <w:pPr>
              <w:pStyle w:val="58"/>
              <w:rPr>
                <w:rFonts w:hint="eastAsia"/>
                <w:color w:val="auto"/>
                <w:lang w:val="zh-CN"/>
              </w:rPr>
            </w:pPr>
            <w:r>
              <w:rPr>
                <w:rFonts w:hint="eastAsia"/>
                <w:color w:val="auto"/>
                <w:lang w:val="zh-CN"/>
              </w:rPr>
              <w:t>招标联系人</w:t>
            </w:r>
          </w:p>
        </w:tc>
        <w:tc>
          <w:tcPr>
            <w:tcW w:w="6472" w:type="dxa"/>
            <w:vAlign w:val="center"/>
          </w:tcPr>
          <w:p w14:paraId="32DB7408">
            <w:pPr>
              <w:pStyle w:val="25"/>
              <w:spacing w:before="0" w:beforeAutospacing="0" w:after="0" w:afterAutospacing="0"/>
              <w:rPr>
                <w:rFonts w:hint="eastAsia"/>
                <w:color w:val="auto"/>
                <w:lang w:val="zh-CN"/>
              </w:rPr>
            </w:pPr>
            <w:r>
              <w:rPr>
                <w:rFonts w:hint="eastAsia" w:ascii="Arial"/>
                <w:color w:val="auto"/>
                <w:lang w:eastAsia="zh-CN"/>
              </w:rPr>
              <w:t>高经理</w:t>
            </w:r>
            <w:r>
              <w:rPr>
                <w:rFonts w:hint="eastAsia" w:ascii="Arial"/>
                <w:color w:val="auto"/>
              </w:rPr>
              <w:t xml:space="preserve"> 16655278550</w:t>
            </w:r>
          </w:p>
        </w:tc>
      </w:tr>
      <w:tr w14:paraId="48C32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752" w:type="dxa"/>
            <w:vAlign w:val="center"/>
          </w:tcPr>
          <w:p w14:paraId="00F0043D">
            <w:pPr>
              <w:pStyle w:val="58"/>
              <w:rPr>
                <w:rFonts w:hint="eastAsia"/>
                <w:color w:val="auto"/>
                <w:lang w:val="zh-CN"/>
              </w:rPr>
            </w:pPr>
            <w:r>
              <w:rPr>
                <w:color w:val="auto"/>
                <w:lang w:val="zh-CN"/>
              </w:rPr>
              <w:t>1.3</w:t>
            </w:r>
          </w:p>
        </w:tc>
        <w:tc>
          <w:tcPr>
            <w:tcW w:w="1416" w:type="dxa"/>
            <w:vAlign w:val="center"/>
          </w:tcPr>
          <w:p w14:paraId="12DF5395">
            <w:pPr>
              <w:pStyle w:val="58"/>
              <w:rPr>
                <w:rFonts w:hint="eastAsia"/>
                <w:color w:val="auto"/>
                <w:lang w:val="zh-CN"/>
              </w:rPr>
            </w:pPr>
            <w:r>
              <w:rPr>
                <w:rFonts w:hint="eastAsia"/>
                <w:color w:val="auto"/>
                <w:lang w:val="zh-CN"/>
              </w:rPr>
              <w:t>项目名称</w:t>
            </w:r>
          </w:p>
        </w:tc>
        <w:tc>
          <w:tcPr>
            <w:tcW w:w="6472" w:type="dxa"/>
            <w:vAlign w:val="center"/>
          </w:tcPr>
          <w:p w14:paraId="1C96302F">
            <w:pPr>
              <w:pStyle w:val="58"/>
              <w:rPr>
                <w:rFonts w:hint="eastAsia" w:ascii="仿宋" w:eastAsia="仿宋"/>
                <w:color w:val="auto"/>
                <w:szCs w:val="21"/>
                <w:highlight w:val="green"/>
              </w:rPr>
            </w:pPr>
            <w:r>
              <w:rPr>
                <w:rFonts w:hint="eastAsia" w:ascii="仿宋" w:eastAsia="仿宋"/>
                <w:bCs/>
                <w:color w:val="auto"/>
                <w:spacing w:val="5"/>
                <w:szCs w:val="21"/>
                <w:lang w:eastAsia="zh-CN"/>
              </w:rPr>
              <w:t>3万吨/年聚丙烯酰胺干粉及配套设施项目</w:t>
            </w:r>
          </w:p>
        </w:tc>
      </w:tr>
      <w:tr w14:paraId="59AA7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752" w:type="dxa"/>
            <w:vAlign w:val="center"/>
          </w:tcPr>
          <w:p w14:paraId="024C7F6E">
            <w:pPr>
              <w:pStyle w:val="58"/>
              <w:rPr>
                <w:rFonts w:hint="eastAsia"/>
                <w:color w:val="auto"/>
                <w:lang w:val="zh-CN"/>
              </w:rPr>
            </w:pPr>
            <w:r>
              <w:rPr>
                <w:color w:val="auto"/>
                <w:lang w:val="zh-CN"/>
              </w:rPr>
              <w:t>1.4</w:t>
            </w:r>
          </w:p>
        </w:tc>
        <w:tc>
          <w:tcPr>
            <w:tcW w:w="1416" w:type="dxa"/>
            <w:vAlign w:val="center"/>
          </w:tcPr>
          <w:p w14:paraId="4BC14F11">
            <w:pPr>
              <w:pStyle w:val="58"/>
              <w:rPr>
                <w:rFonts w:hint="eastAsia"/>
                <w:color w:val="auto"/>
                <w:lang w:val="zh-CN"/>
              </w:rPr>
            </w:pPr>
            <w:r>
              <w:rPr>
                <w:rFonts w:hint="eastAsia"/>
                <w:color w:val="auto"/>
                <w:lang w:val="zh-CN"/>
              </w:rPr>
              <w:t>审批和资金落实</w:t>
            </w:r>
          </w:p>
        </w:tc>
        <w:tc>
          <w:tcPr>
            <w:tcW w:w="6472" w:type="dxa"/>
            <w:vAlign w:val="center"/>
          </w:tcPr>
          <w:p w14:paraId="52030A2E">
            <w:pPr>
              <w:pStyle w:val="58"/>
              <w:rPr>
                <w:rFonts w:hint="eastAsia"/>
                <w:color w:val="auto"/>
                <w:lang w:val="zh-CN"/>
              </w:rPr>
            </w:pPr>
            <w:r>
              <w:rPr>
                <w:rFonts w:hint="eastAsia"/>
                <w:color w:val="auto"/>
                <w:lang w:val="zh-CN"/>
              </w:rPr>
              <w:t>项目已经批准，招标人已拥有一笔资金用于支付本次招标后所签订合同项下的款项。</w:t>
            </w:r>
          </w:p>
        </w:tc>
      </w:tr>
      <w:tr w14:paraId="091E7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752" w:type="dxa"/>
            <w:vAlign w:val="center"/>
          </w:tcPr>
          <w:p w14:paraId="7AB3B6F5">
            <w:pPr>
              <w:pStyle w:val="58"/>
              <w:rPr>
                <w:rFonts w:hint="eastAsia"/>
                <w:color w:val="auto"/>
                <w:lang w:val="zh-CN"/>
              </w:rPr>
            </w:pPr>
            <w:r>
              <w:rPr>
                <w:color w:val="auto"/>
                <w:lang w:val="zh-CN"/>
              </w:rPr>
              <w:t>1.5</w:t>
            </w:r>
          </w:p>
        </w:tc>
        <w:tc>
          <w:tcPr>
            <w:tcW w:w="1416" w:type="dxa"/>
            <w:vAlign w:val="center"/>
          </w:tcPr>
          <w:p w14:paraId="5B7ECCF6">
            <w:pPr>
              <w:pStyle w:val="58"/>
              <w:rPr>
                <w:rFonts w:hint="eastAsia"/>
                <w:color w:val="auto"/>
                <w:lang w:val="zh-CN"/>
              </w:rPr>
            </w:pPr>
            <w:r>
              <w:rPr>
                <w:rFonts w:hint="eastAsia"/>
                <w:color w:val="auto"/>
                <w:lang w:val="zh-CN"/>
              </w:rPr>
              <w:t>物资名称</w:t>
            </w:r>
          </w:p>
        </w:tc>
        <w:tc>
          <w:tcPr>
            <w:tcW w:w="6472" w:type="dxa"/>
            <w:vAlign w:val="center"/>
          </w:tcPr>
          <w:p w14:paraId="2A89F23A">
            <w:pPr>
              <w:pStyle w:val="58"/>
              <w:rPr>
                <w:rFonts w:hint="default" w:eastAsia="仿宋_GB2312"/>
                <w:color w:val="auto"/>
                <w:sz w:val="24"/>
                <w:szCs w:val="24"/>
                <w:highlight w:val="yellow"/>
                <w:lang w:val="en-US" w:eastAsia="zh-CN"/>
              </w:rPr>
            </w:pPr>
            <w:r>
              <w:rPr>
                <w:rFonts w:hint="eastAsia" w:ascii="仿宋" w:eastAsia="仿宋"/>
                <w:b/>
                <w:color w:val="auto"/>
                <w:kern w:val="0"/>
                <w:sz w:val="24"/>
                <w:szCs w:val="24"/>
                <w:lang w:val="en-US" w:eastAsia="zh-CN"/>
              </w:rPr>
              <w:t>乳液尾气处理系统招标采购</w:t>
            </w:r>
          </w:p>
        </w:tc>
      </w:tr>
      <w:tr w14:paraId="0E7B5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752" w:type="dxa"/>
            <w:vAlign w:val="center"/>
          </w:tcPr>
          <w:p w14:paraId="7063C138">
            <w:pPr>
              <w:pStyle w:val="58"/>
              <w:rPr>
                <w:rFonts w:hint="eastAsia"/>
                <w:color w:val="auto"/>
                <w:lang w:val="zh-CN"/>
              </w:rPr>
            </w:pPr>
            <w:r>
              <w:rPr>
                <w:color w:val="auto"/>
                <w:lang w:val="zh-CN"/>
              </w:rPr>
              <w:t>1.6</w:t>
            </w:r>
          </w:p>
        </w:tc>
        <w:tc>
          <w:tcPr>
            <w:tcW w:w="1416" w:type="dxa"/>
            <w:vAlign w:val="center"/>
          </w:tcPr>
          <w:p w14:paraId="3DF87795">
            <w:pPr>
              <w:pStyle w:val="58"/>
              <w:rPr>
                <w:rFonts w:hint="eastAsia"/>
                <w:color w:val="auto"/>
                <w:lang w:val="zh-CN"/>
              </w:rPr>
            </w:pPr>
            <w:r>
              <w:rPr>
                <w:rFonts w:hint="eastAsia"/>
                <w:color w:val="auto"/>
                <w:lang w:val="zh-CN"/>
              </w:rPr>
              <w:t>物资数量</w:t>
            </w:r>
          </w:p>
        </w:tc>
        <w:tc>
          <w:tcPr>
            <w:tcW w:w="6472" w:type="dxa"/>
            <w:vAlign w:val="center"/>
          </w:tcPr>
          <w:p w14:paraId="00105AE3">
            <w:pPr>
              <w:pStyle w:val="58"/>
              <w:rPr>
                <w:rFonts w:hint="default" w:eastAsia="仿宋_GB2312"/>
                <w:color w:val="auto"/>
                <w:highlight w:val="yellow"/>
                <w:lang w:val="en-US" w:eastAsia="zh-CN"/>
              </w:rPr>
            </w:pPr>
            <w:r>
              <w:rPr>
                <w:rFonts w:hint="eastAsia" w:ascii="仿宋" w:eastAsia="仿宋"/>
                <w:color w:val="auto"/>
                <w:kern w:val="0"/>
                <w:sz w:val="20"/>
                <w:lang w:val="en-US" w:eastAsia="zh-CN"/>
              </w:rPr>
              <w:t>详见附件-乳液尾气处理系统采购清单</w:t>
            </w:r>
          </w:p>
        </w:tc>
      </w:tr>
      <w:tr w14:paraId="25D42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752" w:type="dxa"/>
            <w:vAlign w:val="center"/>
          </w:tcPr>
          <w:p w14:paraId="2D884C27">
            <w:pPr>
              <w:pStyle w:val="58"/>
              <w:rPr>
                <w:rFonts w:hint="eastAsia"/>
                <w:color w:val="auto"/>
                <w:lang w:val="zh-CN"/>
              </w:rPr>
            </w:pPr>
            <w:r>
              <w:rPr>
                <w:rFonts w:hint="eastAsia"/>
                <w:color w:val="auto"/>
                <w:lang w:val="zh-CN"/>
              </w:rPr>
              <w:t>1</w:t>
            </w:r>
            <w:r>
              <w:rPr>
                <w:color w:val="auto"/>
                <w:lang w:val="zh-CN"/>
              </w:rPr>
              <w:t>.7</w:t>
            </w:r>
          </w:p>
        </w:tc>
        <w:tc>
          <w:tcPr>
            <w:tcW w:w="1416" w:type="dxa"/>
            <w:vAlign w:val="center"/>
          </w:tcPr>
          <w:p w14:paraId="60DE2FFA">
            <w:pPr>
              <w:pStyle w:val="58"/>
              <w:rPr>
                <w:rFonts w:hint="eastAsia"/>
                <w:color w:val="auto"/>
                <w:lang w:val="zh-CN"/>
              </w:rPr>
            </w:pPr>
            <w:r>
              <w:rPr>
                <w:rFonts w:hint="eastAsia"/>
                <w:color w:val="auto"/>
                <w:lang w:val="zh-CN"/>
              </w:rPr>
              <w:t>招标范围</w:t>
            </w:r>
          </w:p>
        </w:tc>
        <w:tc>
          <w:tcPr>
            <w:tcW w:w="6472" w:type="dxa"/>
            <w:vAlign w:val="center"/>
          </w:tcPr>
          <w:p w14:paraId="20BA4ACC">
            <w:pPr>
              <w:pStyle w:val="58"/>
              <w:rPr>
                <w:rFonts w:hint="eastAsia" w:ascii="仿宋" w:eastAsia="仿宋"/>
                <w:color w:val="auto"/>
                <w:kern w:val="0"/>
                <w:sz w:val="20"/>
              </w:rPr>
            </w:pPr>
            <w:r>
              <w:rPr>
                <w:rFonts w:hint="eastAsia" w:ascii="仿宋" w:eastAsia="仿宋" w:cs="宋体"/>
                <w:color w:val="auto"/>
                <w:kern w:val="0"/>
                <w:sz w:val="20"/>
                <w:szCs w:val="20"/>
                <w:lang w:val="en-US" w:eastAsia="zh-CN"/>
              </w:rPr>
              <w:t>乳液尾气处理系统采购</w:t>
            </w:r>
            <w:r>
              <w:rPr>
                <w:rFonts w:hint="eastAsia" w:ascii="仿宋" w:eastAsia="仿宋"/>
                <w:color w:val="auto"/>
                <w:kern w:val="0"/>
                <w:sz w:val="20"/>
              </w:rPr>
              <w:t>的供货</w:t>
            </w:r>
          </w:p>
        </w:tc>
      </w:tr>
      <w:tr w14:paraId="79B00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52" w:type="dxa"/>
            <w:vAlign w:val="center"/>
          </w:tcPr>
          <w:p w14:paraId="57589327">
            <w:pPr>
              <w:pStyle w:val="58"/>
              <w:rPr>
                <w:rFonts w:hint="eastAsia"/>
                <w:color w:val="auto"/>
                <w:lang w:val="zh-CN"/>
              </w:rPr>
            </w:pPr>
            <w:r>
              <w:rPr>
                <w:rFonts w:hint="eastAsia"/>
                <w:color w:val="auto"/>
                <w:lang w:val="zh-CN"/>
              </w:rPr>
              <w:t>1</w:t>
            </w:r>
            <w:r>
              <w:rPr>
                <w:color w:val="auto"/>
                <w:lang w:val="zh-CN"/>
              </w:rPr>
              <w:t>.8</w:t>
            </w:r>
          </w:p>
        </w:tc>
        <w:tc>
          <w:tcPr>
            <w:tcW w:w="1416" w:type="dxa"/>
            <w:vAlign w:val="center"/>
          </w:tcPr>
          <w:p w14:paraId="7C123241">
            <w:pPr>
              <w:pStyle w:val="58"/>
              <w:rPr>
                <w:rFonts w:hint="eastAsia"/>
                <w:color w:val="auto"/>
                <w:lang w:val="zh-CN"/>
              </w:rPr>
            </w:pPr>
            <w:r>
              <w:rPr>
                <w:rFonts w:hint="eastAsia"/>
                <w:color w:val="auto"/>
                <w:lang w:val="zh-CN"/>
              </w:rPr>
              <w:t>质保期</w:t>
            </w:r>
          </w:p>
        </w:tc>
        <w:tc>
          <w:tcPr>
            <w:tcW w:w="6472" w:type="dxa"/>
            <w:vAlign w:val="center"/>
          </w:tcPr>
          <w:p w14:paraId="611EE7D0">
            <w:pPr>
              <w:pStyle w:val="58"/>
              <w:rPr>
                <w:rFonts w:hint="eastAsia"/>
                <w:color w:val="auto"/>
                <w:lang w:val="zh-CN"/>
              </w:rPr>
            </w:pPr>
            <w:r>
              <w:rPr>
                <w:rFonts w:hint="eastAsia"/>
                <w:color w:val="auto"/>
                <w:lang w:val="zh-CN"/>
              </w:rPr>
              <w:t>本工程竣工验收后</w:t>
            </w:r>
            <w:r>
              <w:rPr>
                <w:rFonts w:hint="eastAsia"/>
                <w:color w:val="auto"/>
                <w:lang w:val="en-US" w:eastAsia="zh-CN"/>
              </w:rPr>
              <w:t>12</w:t>
            </w:r>
            <w:r>
              <w:rPr>
                <w:rFonts w:hint="eastAsia"/>
                <w:color w:val="auto"/>
              </w:rPr>
              <w:t>个月</w:t>
            </w:r>
          </w:p>
        </w:tc>
      </w:tr>
      <w:tr w14:paraId="7D749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52" w:type="dxa"/>
            <w:vAlign w:val="center"/>
          </w:tcPr>
          <w:p w14:paraId="722FBCD7">
            <w:pPr>
              <w:pStyle w:val="58"/>
              <w:rPr>
                <w:rFonts w:hint="eastAsia"/>
                <w:color w:val="auto"/>
                <w:lang w:val="zh-CN"/>
              </w:rPr>
            </w:pPr>
            <w:r>
              <w:rPr>
                <w:color w:val="auto"/>
                <w:lang w:val="zh-CN"/>
              </w:rPr>
              <w:t>1.9</w:t>
            </w:r>
          </w:p>
        </w:tc>
        <w:tc>
          <w:tcPr>
            <w:tcW w:w="1416" w:type="dxa"/>
            <w:vAlign w:val="center"/>
          </w:tcPr>
          <w:p w14:paraId="2C6C74B9">
            <w:pPr>
              <w:pStyle w:val="58"/>
              <w:rPr>
                <w:rFonts w:hint="eastAsia"/>
                <w:color w:val="auto"/>
                <w:lang w:val="zh-CN"/>
              </w:rPr>
            </w:pPr>
            <w:r>
              <w:rPr>
                <w:rFonts w:hint="eastAsia"/>
                <w:color w:val="auto"/>
                <w:lang w:val="zh-CN"/>
              </w:rPr>
              <w:t>交货日期</w:t>
            </w:r>
          </w:p>
        </w:tc>
        <w:tc>
          <w:tcPr>
            <w:tcW w:w="6472" w:type="dxa"/>
            <w:vAlign w:val="center"/>
          </w:tcPr>
          <w:p w14:paraId="57C6B758">
            <w:pPr>
              <w:pStyle w:val="58"/>
              <w:rPr>
                <w:rFonts w:hint="eastAsia"/>
                <w:color w:val="auto"/>
              </w:rPr>
            </w:pPr>
            <w:r>
              <w:rPr>
                <w:rFonts w:hint="eastAsia"/>
                <w:color w:val="auto"/>
                <w:lang w:val="en-US" w:eastAsia="zh-CN"/>
              </w:rPr>
              <w:t>60</w:t>
            </w:r>
            <w:r>
              <w:rPr>
                <w:rFonts w:hint="eastAsia"/>
                <w:color w:val="auto"/>
              </w:rPr>
              <w:t>自然日内</w:t>
            </w:r>
          </w:p>
        </w:tc>
      </w:tr>
      <w:tr w14:paraId="14CA9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752" w:type="dxa"/>
            <w:vAlign w:val="center"/>
          </w:tcPr>
          <w:p w14:paraId="7D0BC8DB">
            <w:pPr>
              <w:pStyle w:val="58"/>
              <w:rPr>
                <w:rFonts w:hint="eastAsia"/>
                <w:color w:val="auto"/>
                <w:lang w:val="zh-CN"/>
              </w:rPr>
            </w:pPr>
            <w:r>
              <w:rPr>
                <w:rFonts w:hint="eastAsia"/>
                <w:color w:val="auto"/>
                <w:lang w:val="zh-CN"/>
              </w:rPr>
              <w:t>1.</w:t>
            </w:r>
            <w:r>
              <w:rPr>
                <w:color w:val="auto"/>
                <w:lang w:val="zh-CN"/>
              </w:rPr>
              <w:t>10</w:t>
            </w:r>
          </w:p>
        </w:tc>
        <w:tc>
          <w:tcPr>
            <w:tcW w:w="1416" w:type="dxa"/>
            <w:vAlign w:val="center"/>
          </w:tcPr>
          <w:p w14:paraId="48256FB8">
            <w:pPr>
              <w:pStyle w:val="58"/>
              <w:rPr>
                <w:rFonts w:ascii="Calibri" w:hAnsi="Calibri"/>
                <w:color w:val="auto"/>
              </w:rPr>
            </w:pPr>
            <w:r>
              <w:rPr>
                <w:rFonts w:hint="eastAsia" w:ascii="Calibri" w:hAnsi="Calibri"/>
                <w:color w:val="auto"/>
              </w:rPr>
              <w:t>付款方式和进度</w:t>
            </w:r>
          </w:p>
        </w:tc>
        <w:tc>
          <w:tcPr>
            <w:tcW w:w="6472" w:type="dxa"/>
            <w:vAlign w:val="center"/>
          </w:tcPr>
          <w:p w14:paraId="5F3BD0EA">
            <w:pPr>
              <w:pStyle w:val="58"/>
              <w:ind w:firstLine="420" w:firstLineChars="200"/>
              <w:rPr>
                <w:rFonts w:hint="eastAsia"/>
                <w:color w:val="auto"/>
                <w:highlight w:val="yellow"/>
                <w:lang w:val="zh-CN"/>
              </w:rPr>
            </w:pPr>
            <w:r>
              <w:rPr>
                <w:rFonts w:hint="eastAsia"/>
                <w:color w:val="auto"/>
                <w:lang w:val="en-US" w:eastAsia="zh-CN"/>
              </w:rPr>
              <w:t>合同签订后支付30%预付款，</w:t>
            </w:r>
            <w:r>
              <w:rPr>
                <w:rFonts w:hint="eastAsia"/>
                <w:color w:val="auto"/>
                <w:lang w:val="zh-CN"/>
              </w:rPr>
              <w:t>货到</w:t>
            </w:r>
            <w:r>
              <w:rPr>
                <w:rFonts w:hint="eastAsia"/>
                <w:color w:val="auto"/>
                <w:lang w:val="en-US" w:eastAsia="zh-CN"/>
              </w:rPr>
              <w:t>初步</w:t>
            </w:r>
            <w:r>
              <w:rPr>
                <w:rFonts w:hint="eastAsia"/>
                <w:color w:val="auto"/>
                <w:lang w:val="zh-CN"/>
              </w:rPr>
              <w:t>验收合格</w:t>
            </w:r>
            <w:r>
              <w:rPr>
                <w:rFonts w:hint="eastAsia"/>
                <w:color w:val="auto"/>
                <w:lang w:val="en-US" w:eastAsia="zh-CN"/>
              </w:rPr>
              <w:t>一个月内支付到合同款的60%，安装完成调试合格通过验收后</w:t>
            </w:r>
            <w:r>
              <w:rPr>
                <w:rFonts w:hint="eastAsia"/>
                <w:color w:val="auto"/>
                <w:lang w:val="zh-CN"/>
              </w:rPr>
              <w:t>次月支付实际到货总价的9</w:t>
            </w:r>
            <w:r>
              <w:rPr>
                <w:rFonts w:hint="eastAsia"/>
                <w:color w:val="auto"/>
                <w:lang w:val="en-US" w:eastAsia="zh-CN"/>
              </w:rPr>
              <w:t>5</w:t>
            </w:r>
            <w:r>
              <w:rPr>
                <w:rFonts w:hint="eastAsia"/>
                <w:color w:val="auto"/>
                <w:lang w:val="zh-CN"/>
              </w:rPr>
              <w:t>%，竣工验收调试合格后满一年，支付实际到货总价的</w:t>
            </w:r>
            <w:r>
              <w:rPr>
                <w:rFonts w:hint="eastAsia"/>
                <w:color w:val="auto"/>
                <w:lang w:val="en-US" w:eastAsia="zh-CN"/>
              </w:rPr>
              <w:t>5</w:t>
            </w:r>
            <w:r>
              <w:rPr>
                <w:rFonts w:hint="eastAsia"/>
                <w:color w:val="auto"/>
                <w:lang w:val="zh-CN"/>
              </w:rPr>
              <w:t>%质保金。</w:t>
            </w:r>
            <w:r>
              <w:rPr>
                <w:rFonts w:hint="eastAsia"/>
                <w:color w:val="auto"/>
                <w:highlight w:val="none"/>
                <w:lang w:val="zh-CN"/>
              </w:rPr>
              <w:t>（</w:t>
            </w:r>
            <w:r>
              <w:rPr>
                <w:rFonts w:hint="eastAsia"/>
                <w:color w:val="auto"/>
                <w:highlight w:val="none"/>
                <w:lang w:val="en-US" w:eastAsia="zh-CN"/>
              </w:rPr>
              <w:t>预付款支付前提供等额的13%增值税发票，往后每次付款前提供等额的13%增值税发票，调试款支付前提供全额13%增值税发票</w:t>
            </w:r>
            <w:r>
              <w:rPr>
                <w:rFonts w:hint="eastAsia"/>
                <w:color w:val="auto"/>
                <w:highlight w:val="none"/>
                <w:lang w:val="zh-CN"/>
              </w:rPr>
              <w:t>）</w:t>
            </w:r>
          </w:p>
        </w:tc>
      </w:tr>
      <w:tr w14:paraId="2C430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752" w:type="dxa"/>
            <w:vAlign w:val="center"/>
          </w:tcPr>
          <w:p w14:paraId="3A166321">
            <w:pPr>
              <w:pStyle w:val="58"/>
              <w:rPr>
                <w:rFonts w:hint="eastAsia"/>
                <w:color w:val="auto"/>
                <w:lang w:val="zh-CN"/>
              </w:rPr>
            </w:pPr>
            <w:r>
              <w:rPr>
                <w:color w:val="auto"/>
                <w:lang w:val="zh-CN"/>
              </w:rPr>
              <w:t>1.11</w:t>
            </w:r>
          </w:p>
        </w:tc>
        <w:tc>
          <w:tcPr>
            <w:tcW w:w="1416" w:type="dxa"/>
            <w:vAlign w:val="center"/>
          </w:tcPr>
          <w:p w14:paraId="07E5C0A8">
            <w:pPr>
              <w:pStyle w:val="58"/>
              <w:rPr>
                <w:rFonts w:hint="eastAsia"/>
                <w:color w:val="auto"/>
                <w:lang w:val="zh-CN"/>
              </w:rPr>
            </w:pPr>
            <w:r>
              <w:rPr>
                <w:rFonts w:hint="eastAsia"/>
                <w:color w:val="auto"/>
                <w:lang w:val="zh-CN"/>
              </w:rPr>
              <w:t>投标有效期</w:t>
            </w:r>
          </w:p>
        </w:tc>
        <w:tc>
          <w:tcPr>
            <w:tcW w:w="6472" w:type="dxa"/>
            <w:vAlign w:val="center"/>
          </w:tcPr>
          <w:p w14:paraId="141CB471">
            <w:pPr>
              <w:pStyle w:val="58"/>
              <w:rPr>
                <w:rFonts w:hint="eastAsia"/>
                <w:color w:val="auto"/>
                <w:lang w:val="zh-CN"/>
              </w:rPr>
            </w:pPr>
            <w:r>
              <w:rPr>
                <w:rFonts w:hint="eastAsia"/>
                <w:color w:val="auto"/>
              </w:rPr>
              <w:t>9</w:t>
            </w:r>
            <w:r>
              <w:rPr>
                <w:rFonts w:hint="eastAsia"/>
                <w:color w:val="auto"/>
                <w:lang w:val="zh-CN"/>
              </w:rPr>
              <w:t>0天</w:t>
            </w:r>
          </w:p>
        </w:tc>
      </w:tr>
      <w:tr w14:paraId="221C8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52" w:type="dxa"/>
            <w:vAlign w:val="center"/>
          </w:tcPr>
          <w:p w14:paraId="22F693DD">
            <w:pPr>
              <w:pStyle w:val="58"/>
              <w:rPr>
                <w:rFonts w:hint="eastAsia"/>
                <w:color w:val="auto"/>
                <w:lang w:val="zh-CN"/>
              </w:rPr>
            </w:pPr>
            <w:r>
              <w:rPr>
                <w:color w:val="auto"/>
                <w:lang w:val="zh-CN"/>
              </w:rPr>
              <w:t>1.12</w:t>
            </w:r>
          </w:p>
        </w:tc>
        <w:tc>
          <w:tcPr>
            <w:tcW w:w="1416" w:type="dxa"/>
            <w:vAlign w:val="center"/>
          </w:tcPr>
          <w:p w14:paraId="68934413">
            <w:pPr>
              <w:pStyle w:val="58"/>
              <w:rPr>
                <w:rFonts w:hint="eastAsia"/>
                <w:b/>
                <w:color w:val="auto"/>
                <w:lang w:val="zh-CN"/>
              </w:rPr>
            </w:pPr>
            <w:r>
              <w:rPr>
                <w:rFonts w:hint="eastAsia"/>
                <w:color w:val="auto"/>
                <w:lang w:val="zh-CN"/>
              </w:rPr>
              <w:t>投标人资质条件、能力和信誉要求</w:t>
            </w:r>
          </w:p>
        </w:tc>
        <w:tc>
          <w:tcPr>
            <w:tcW w:w="6472" w:type="dxa"/>
            <w:vAlign w:val="center"/>
          </w:tcPr>
          <w:p w14:paraId="74A76EFB">
            <w:pPr>
              <w:pStyle w:val="58"/>
              <w:rPr>
                <w:rFonts w:ascii="Calibri" w:hAnsi="Calibri"/>
                <w:color w:val="auto"/>
              </w:rPr>
            </w:pPr>
            <w:r>
              <w:rPr>
                <w:rFonts w:hint="eastAsia"/>
                <w:color w:val="auto"/>
                <w:lang w:val="zh-CN"/>
              </w:rPr>
              <w:t>1.</w:t>
            </w:r>
            <w:r>
              <w:rPr>
                <w:rFonts w:hint="eastAsia" w:ascii="Calibri" w:hAnsi="Calibri"/>
                <w:color w:val="auto"/>
              </w:rPr>
              <w:t>投标</w:t>
            </w:r>
            <w:r>
              <w:rPr>
                <w:rFonts w:hint="eastAsia"/>
                <w:color w:val="auto"/>
                <w:lang w:val="zh-CN"/>
              </w:rPr>
              <w:t>人的三证（营业执照、税务登记证、组织机构代码证，三证合一的视为三证同时具备）齐全，符合要求，并提供复印件。</w:t>
            </w:r>
          </w:p>
          <w:p w14:paraId="56598A78">
            <w:pPr>
              <w:pStyle w:val="58"/>
              <w:rPr>
                <w:rFonts w:hint="eastAsia"/>
                <w:color w:val="auto"/>
                <w:lang w:val="zh-CN"/>
              </w:rPr>
            </w:pPr>
            <w:r>
              <w:rPr>
                <w:rFonts w:hint="eastAsia"/>
                <w:color w:val="auto"/>
                <w:lang w:val="zh-CN"/>
              </w:rPr>
              <w:t>2.与投标物资有关的投标人或物资制造商的资质证明文件齐全并符合要求。包括但不限于政府机关、行业管理部门、认证机构、评估机构等签发的资格证书、许可证书、鉴定证书、检测报告、试验合格证书、专利证书、独立评估机构出具的资信证明等。</w:t>
            </w:r>
          </w:p>
          <w:p w14:paraId="4421FE07">
            <w:pPr>
              <w:pStyle w:val="58"/>
              <w:rPr>
                <w:rFonts w:hint="eastAsia"/>
                <w:color w:val="auto"/>
                <w:lang w:val="zh-CN"/>
              </w:rPr>
            </w:pPr>
            <w:r>
              <w:rPr>
                <w:rFonts w:hint="eastAsia"/>
                <w:color w:val="auto"/>
                <w:lang w:val="zh-CN"/>
              </w:rPr>
              <w:t>3.满足与投标物资有关的供应能力并提供相关说明材料。包括专业、技术资格和能力，资金、设备和其他物质设施状况，管理能力，经验、信誉和相应的从业人员。</w:t>
            </w:r>
          </w:p>
          <w:p w14:paraId="671B239D">
            <w:pPr>
              <w:pStyle w:val="58"/>
              <w:rPr>
                <w:rFonts w:hint="eastAsia"/>
                <w:color w:val="auto"/>
                <w:lang w:val="zh-CN"/>
              </w:rPr>
            </w:pPr>
            <w:r>
              <w:rPr>
                <w:rFonts w:hint="eastAsia"/>
                <w:color w:val="auto"/>
                <w:lang w:val="zh-CN"/>
              </w:rPr>
              <w:t>4</w:t>
            </w:r>
            <w:r>
              <w:rPr>
                <w:color w:val="auto"/>
                <w:lang w:val="zh-CN"/>
              </w:rPr>
              <w:t>.</w:t>
            </w:r>
            <w:r>
              <w:rPr>
                <w:rFonts w:hint="eastAsia"/>
                <w:color w:val="auto"/>
                <w:lang w:val="zh-CN"/>
              </w:rPr>
              <w:t>投标人具有良好的财务状况并提供证明材料。包括会计师事务所出具的投标人近年度审计报告</w:t>
            </w:r>
            <w:r>
              <w:rPr>
                <w:rFonts w:hint="eastAsia" w:ascii="Calibri" w:hAnsi="Calibri"/>
                <w:color w:val="auto"/>
              </w:rPr>
              <w:t>（含资产负债表</w:t>
            </w:r>
            <w:r>
              <w:rPr>
                <w:rFonts w:hint="eastAsia"/>
                <w:color w:val="auto"/>
                <w:lang w:val="zh-CN"/>
              </w:rPr>
              <w:t>、损益表</w:t>
            </w:r>
            <w:r>
              <w:rPr>
                <w:rFonts w:hint="eastAsia" w:ascii="Calibri" w:hAnsi="Calibri"/>
                <w:color w:val="auto"/>
              </w:rPr>
              <w:t>、</w:t>
            </w:r>
            <w:r>
              <w:rPr>
                <w:rFonts w:hint="eastAsia"/>
                <w:color w:val="auto"/>
                <w:lang w:val="zh-CN"/>
              </w:rPr>
              <w:t>现金流量表</w:t>
            </w:r>
            <w:r>
              <w:rPr>
                <w:rFonts w:hint="eastAsia" w:ascii="Calibri" w:hAnsi="Calibri"/>
                <w:color w:val="auto"/>
              </w:rPr>
              <w:t>），</w:t>
            </w:r>
            <w:r>
              <w:rPr>
                <w:rFonts w:hint="eastAsia"/>
                <w:color w:val="auto"/>
                <w:lang w:val="zh-CN"/>
              </w:rPr>
              <w:t>。</w:t>
            </w:r>
          </w:p>
          <w:p w14:paraId="17322C68">
            <w:pPr>
              <w:pStyle w:val="58"/>
              <w:rPr>
                <w:rFonts w:hint="eastAsia"/>
                <w:color w:val="auto"/>
                <w:lang w:val="zh-CN"/>
              </w:rPr>
            </w:pPr>
            <w:r>
              <w:rPr>
                <w:rFonts w:hint="eastAsia"/>
                <w:color w:val="auto"/>
                <w:lang w:val="zh-CN"/>
              </w:rPr>
              <w:t>5.如是代理商投标的，需提供物资制造商给投标人的有效授权书。</w:t>
            </w:r>
          </w:p>
          <w:p w14:paraId="7ADE5A9C">
            <w:pPr>
              <w:pStyle w:val="58"/>
              <w:rPr>
                <w:rFonts w:hint="eastAsia"/>
                <w:color w:val="auto"/>
                <w:lang w:val="zh-CN"/>
              </w:rPr>
            </w:pPr>
            <w:r>
              <w:rPr>
                <w:rFonts w:hint="eastAsia"/>
                <w:color w:val="auto"/>
                <w:lang w:val="zh-CN"/>
              </w:rPr>
              <w:t>6.提供投标人法定代表人签发的投标授权书原件及被授权人身份证复印件。非法人单位投标的，需提供负责人签发的授权书原件及被授权人身份证复印件。</w:t>
            </w:r>
          </w:p>
          <w:p w14:paraId="3F4701CA">
            <w:pPr>
              <w:pStyle w:val="58"/>
              <w:rPr>
                <w:rFonts w:hint="eastAsia"/>
                <w:color w:val="auto"/>
                <w:lang w:val="zh-CN"/>
              </w:rPr>
            </w:pPr>
            <w:r>
              <w:rPr>
                <w:color w:val="auto"/>
                <w:lang w:val="zh-CN"/>
              </w:rPr>
              <w:t>7.</w:t>
            </w:r>
            <w:r>
              <w:rPr>
                <w:rFonts w:hint="eastAsia"/>
                <w:color w:val="auto"/>
                <w:lang w:val="zh-CN"/>
              </w:rPr>
              <w:t>提供招标文件要求的其他有关文件和表格。</w:t>
            </w:r>
          </w:p>
        </w:tc>
      </w:tr>
      <w:tr w14:paraId="49FF5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752" w:type="dxa"/>
            <w:vAlign w:val="center"/>
          </w:tcPr>
          <w:p w14:paraId="3BFE4F8D">
            <w:pPr>
              <w:autoSpaceDE w:val="0"/>
              <w:autoSpaceDN w:val="0"/>
              <w:adjustRightInd w:val="0"/>
              <w:spacing w:line="400" w:lineRule="exact"/>
              <w:jc w:val="center"/>
              <w:rPr>
                <w:rFonts w:hint="eastAsia" w:ascii="仿宋_GB2312" w:hAnsi="仿宋" w:eastAsia="仿宋_GB2312" w:cs="宋体"/>
                <w:b/>
                <w:bCs/>
                <w:color w:val="auto"/>
                <w:sz w:val="24"/>
                <w:lang w:val="zh-CN"/>
              </w:rPr>
            </w:pPr>
            <w:r>
              <w:rPr>
                <w:rFonts w:ascii="仿宋_GB2312" w:hAnsi="仿宋" w:eastAsia="仿宋_GB2312" w:cs="宋体"/>
                <w:b/>
                <w:bCs/>
                <w:color w:val="auto"/>
                <w:sz w:val="24"/>
                <w:lang w:val="zh-CN"/>
              </w:rPr>
              <w:t>2</w:t>
            </w:r>
          </w:p>
        </w:tc>
        <w:tc>
          <w:tcPr>
            <w:tcW w:w="7888" w:type="dxa"/>
            <w:gridSpan w:val="2"/>
            <w:vAlign w:val="center"/>
          </w:tcPr>
          <w:p w14:paraId="263E95A3">
            <w:pPr>
              <w:autoSpaceDE w:val="0"/>
              <w:autoSpaceDN w:val="0"/>
              <w:adjustRightInd w:val="0"/>
              <w:spacing w:line="400" w:lineRule="exact"/>
              <w:jc w:val="center"/>
              <w:rPr>
                <w:rFonts w:hint="eastAsia" w:ascii="仿宋_GB2312" w:hAnsi="仿宋" w:eastAsia="仿宋_GB2312" w:cs="宋体"/>
                <w:b/>
                <w:bCs/>
                <w:color w:val="auto"/>
                <w:sz w:val="24"/>
                <w:lang w:val="zh-CN"/>
              </w:rPr>
            </w:pPr>
            <w:r>
              <w:rPr>
                <w:rFonts w:hint="eastAsia" w:ascii="仿宋_GB2312" w:hAnsi="仿宋" w:eastAsia="仿宋_GB2312" w:cs="宋体"/>
                <w:b/>
                <w:bCs/>
                <w:color w:val="auto"/>
                <w:sz w:val="24"/>
                <w:lang w:val="zh-CN"/>
              </w:rPr>
              <w:t>投标文件编制</w:t>
            </w:r>
          </w:p>
        </w:tc>
      </w:tr>
      <w:tr w14:paraId="4B99F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752" w:type="dxa"/>
            <w:vAlign w:val="center"/>
          </w:tcPr>
          <w:p w14:paraId="63D22F14">
            <w:pPr>
              <w:pStyle w:val="58"/>
              <w:rPr>
                <w:rFonts w:hint="eastAsia"/>
                <w:color w:val="auto"/>
                <w:lang w:val="zh-CN"/>
              </w:rPr>
            </w:pPr>
            <w:r>
              <w:rPr>
                <w:color w:val="auto"/>
                <w:lang w:val="zh-CN"/>
              </w:rPr>
              <w:t>2.1</w:t>
            </w:r>
          </w:p>
        </w:tc>
        <w:tc>
          <w:tcPr>
            <w:tcW w:w="1416" w:type="dxa"/>
            <w:vAlign w:val="center"/>
          </w:tcPr>
          <w:p w14:paraId="1164FFD0">
            <w:pPr>
              <w:pStyle w:val="58"/>
              <w:rPr>
                <w:rFonts w:hint="eastAsia"/>
                <w:color w:val="auto"/>
                <w:highlight w:val="yellow"/>
                <w:lang w:val="zh-CN"/>
              </w:rPr>
            </w:pPr>
            <w:r>
              <w:rPr>
                <w:rFonts w:hint="eastAsia"/>
                <w:color w:val="auto"/>
                <w:lang w:val="zh-CN"/>
              </w:rPr>
              <w:t>投标文件</w:t>
            </w:r>
          </w:p>
        </w:tc>
        <w:tc>
          <w:tcPr>
            <w:tcW w:w="6472" w:type="dxa"/>
            <w:vAlign w:val="center"/>
          </w:tcPr>
          <w:p w14:paraId="6AB69777">
            <w:pPr>
              <w:pStyle w:val="58"/>
              <w:rPr>
                <w:rFonts w:hint="eastAsia"/>
                <w:color w:val="auto"/>
                <w:lang w:val="zh-CN"/>
              </w:rPr>
            </w:pPr>
            <w:r>
              <w:rPr>
                <w:rFonts w:hint="eastAsia"/>
                <w:color w:val="auto"/>
                <w:lang w:val="zh-CN"/>
              </w:rPr>
              <w:t>本次招标需提供以下版本的投标文件：</w:t>
            </w:r>
          </w:p>
          <w:p w14:paraId="79DDA650">
            <w:pPr>
              <w:pStyle w:val="58"/>
              <w:rPr>
                <w:rFonts w:hint="eastAsia"/>
                <w:color w:val="auto"/>
                <w:lang w:val="zh-CN"/>
              </w:rPr>
            </w:pPr>
            <w:r>
              <w:rPr>
                <w:rFonts w:hint="eastAsia"/>
                <w:color w:val="auto"/>
                <w:lang w:val="zh-CN"/>
              </w:rPr>
              <w:t>正本1份，副本4份。</w:t>
            </w:r>
          </w:p>
          <w:p w14:paraId="47425574">
            <w:pPr>
              <w:pStyle w:val="58"/>
              <w:rPr>
                <w:rFonts w:hint="eastAsia"/>
                <w:color w:val="auto"/>
                <w:lang w:val="zh-CN"/>
              </w:rPr>
            </w:pPr>
            <w:r>
              <w:rPr>
                <w:rFonts w:hint="eastAsia"/>
                <w:color w:val="auto"/>
                <w:lang w:val="zh-CN"/>
              </w:rPr>
              <w:t>加盖公章的技术投标文件及商务投标文件的电子版（</w:t>
            </w:r>
            <w:r>
              <w:rPr>
                <w:color w:val="auto"/>
                <w:lang w:val="zh-CN"/>
              </w:rPr>
              <w:t>PDF</w:t>
            </w:r>
            <w:r>
              <w:rPr>
                <w:rFonts w:hint="eastAsia"/>
                <w:color w:val="auto"/>
                <w:lang w:val="zh-CN"/>
              </w:rPr>
              <w:t>格式），技术投标文件电子版和商务投标文件电子版用不同的U盘分开存放。</w:t>
            </w:r>
          </w:p>
          <w:p w14:paraId="56D52FDC">
            <w:pPr>
              <w:pStyle w:val="58"/>
              <w:rPr>
                <w:rFonts w:hint="eastAsia"/>
                <w:color w:val="auto"/>
                <w:lang w:val="zh-CN"/>
              </w:rPr>
            </w:pPr>
            <w:r>
              <w:rPr>
                <w:rFonts w:hint="eastAsia"/>
                <w:color w:val="auto"/>
                <w:lang w:val="zh-CN"/>
              </w:rPr>
              <w:t>投标截止时间后，投标文件不予退还。</w:t>
            </w:r>
          </w:p>
        </w:tc>
      </w:tr>
      <w:tr w14:paraId="7433F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752" w:type="dxa"/>
            <w:vAlign w:val="center"/>
          </w:tcPr>
          <w:p w14:paraId="6D22D965">
            <w:pPr>
              <w:pStyle w:val="58"/>
              <w:rPr>
                <w:rFonts w:hint="eastAsia"/>
                <w:color w:val="auto"/>
                <w:lang w:val="zh-CN"/>
              </w:rPr>
            </w:pPr>
            <w:r>
              <w:rPr>
                <w:color w:val="auto"/>
                <w:lang w:val="zh-CN"/>
              </w:rPr>
              <w:t>2.2</w:t>
            </w:r>
          </w:p>
        </w:tc>
        <w:tc>
          <w:tcPr>
            <w:tcW w:w="1416" w:type="dxa"/>
            <w:vAlign w:val="center"/>
          </w:tcPr>
          <w:p w14:paraId="6CFAD799">
            <w:pPr>
              <w:pStyle w:val="58"/>
              <w:rPr>
                <w:rFonts w:hint="eastAsia"/>
                <w:color w:val="auto"/>
                <w:lang w:val="zh-CN"/>
              </w:rPr>
            </w:pPr>
            <w:r>
              <w:rPr>
                <w:rFonts w:hint="eastAsia"/>
                <w:color w:val="auto"/>
                <w:lang w:val="zh-CN"/>
              </w:rPr>
              <w:t>投标文件签署</w:t>
            </w:r>
          </w:p>
        </w:tc>
        <w:tc>
          <w:tcPr>
            <w:tcW w:w="6472" w:type="dxa"/>
            <w:vAlign w:val="center"/>
          </w:tcPr>
          <w:p w14:paraId="6E2DF59A">
            <w:pPr>
              <w:pStyle w:val="58"/>
              <w:rPr>
                <w:rFonts w:hint="eastAsia"/>
                <w:color w:val="auto"/>
                <w:lang w:val="zh-CN"/>
              </w:rPr>
            </w:pPr>
            <w:r>
              <w:rPr>
                <w:rFonts w:hint="eastAsia"/>
                <w:color w:val="auto"/>
                <w:lang w:val="zh-CN"/>
              </w:rPr>
              <w:t>投标文件需签署的地方，须由投标人的法定代表人（其他组织负责人）或经其正式授权的代表签署。</w:t>
            </w:r>
          </w:p>
        </w:tc>
      </w:tr>
      <w:tr w14:paraId="26EDC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trPr>
        <w:tc>
          <w:tcPr>
            <w:tcW w:w="752" w:type="dxa"/>
            <w:vAlign w:val="center"/>
          </w:tcPr>
          <w:p w14:paraId="0905D3A1">
            <w:pPr>
              <w:pStyle w:val="58"/>
              <w:rPr>
                <w:rFonts w:hint="eastAsia"/>
                <w:color w:val="auto"/>
                <w:lang w:val="zh-CN"/>
              </w:rPr>
            </w:pPr>
            <w:r>
              <w:rPr>
                <w:color w:val="auto"/>
                <w:lang w:val="zh-CN"/>
              </w:rPr>
              <w:t>2.3</w:t>
            </w:r>
          </w:p>
        </w:tc>
        <w:tc>
          <w:tcPr>
            <w:tcW w:w="1416" w:type="dxa"/>
            <w:vAlign w:val="center"/>
          </w:tcPr>
          <w:p w14:paraId="3F948574">
            <w:pPr>
              <w:pStyle w:val="58"/>
              <w:rPr>
                <w:rFonts w:hint="eastAsia"/>
                <w:color w:val="auto"/>
                <w:lang w:val="zh-CN"/>
              </w:rPr>
            </w:pPr>
            <w:r>
              <w:rPr>
                <w:rFonts w:hint="eastAsia"/>
                <w:color w:val="auto"/>
                <w:lang w:val="zh-CN"/>
              </w:rPr>
              <w:t>加密和密封要求</w:t>
            </w:r>
          </w:p>
        </w:tc>
        <w:tc>
          <w:tcPr>
            <w:tcW w:w="6472" w:type="dxa"/>
            <w:vAlign w:val="center"/>
          </w:tcPr>
          <w:p w14:paraId="3FD0954C">
            <w:pPr>
              <w:pStyle w:val="58"/>
              <w:rPr>
                <w:rFonts w:hint="eastAsia"/>
                <w:color w:val="auto"/>
                <w:lang w:val="zh-CN"/>
              </w:rPr>
            </w:pPr>
            <w:r>
              <w:rPr>
                <w:rFonts w:hint="eastAsia"/>
                <w:color w:val="auto"/>
                <w:lang w:val="zh-CN"/>
              </w:rPr>
              <w:t>技术投标文件和商务投标文件分别单独密封。分别注明采购项目名称、招标编号、包号、投标人名称、商务/技术文件字样和有“在（招标文件中规定的开标日期和时间）之前不得启封”的字样，封口处加盖投标人印章。</w:t>
            </w:r>
          </w:p>
          <w:p w14:paraId="3FFC5C80">
            <w:pPr>
              <w:pStyle w:val="58"/>
              <w:rPr>
                <w:rFonts w:hint="eastAsia"/>
                <w:color w:val="auto"/>
                <w:lang w:val="zh-CN"/>
              </w:rPr>
            </w:pPr>
            <w:r>
              <w:rPr>
                <w:rFonts w:hint="eastAsia"/>
                <w:color w:val="auto"/>
                <w:lang w:val="zh-CN"/>
              </w:rPr>
              <w:t>存放技术投标文件电子版本的U盘，与技术投标文件一同密封。存放商务投标文件电子版本的U盘，与商务投标文件一同密封。</w:t>
            </w:r>
          </w:p>
          <w:p w14:paraId="4F7576D0">
            <w:pPr>
              <w:pStyle w:val="58"/>
              <w:rPr>
                <w:rFonts w:hint="eastAsia"/>
                <w:color w:val="auto"/>
                <w:lang w:val="zh-CN"/>
              </w:rPr>
            </w:pPr>
            <w:r>
              <w:rPr>
                <w:rFonts w:hint="eastAsia"/>
                <w:color w:val="auto"/>
                <w:lang w:val="zh-CN"/>
              </w:rPr>
              <w:t>如招标文件要求投标人提供电子版投标报价表（Excel格式）的，报价表存放在商务投标文件电子版本的U盘中。</w:t>
            </w:r>
          </w:p>
          <w:p w14:paraId="685BDB02">
            <w:pPr>
              <w:pStyle w:val="58"/>
              <w:rPr>
                <w:rFonts w:hint="eastAsia"/>
                <w:color w:val="auto"/>
                <w:lang w:val="zh-CN"/>
              </w:rPr>
            </w:pPr>
            <w:r>
              <w:rPr>
                <w:rFonts w:hint="eastAsia"/>
                <w:color w:val="auto"/>
                <w:lang w:val="zh-CN"/>
              </w:rPr>
              <w:t>如果未按要求密封和标记，对误投和提前启封概不负责。</w:t>
            </w:r>
          </w:p>
        </w:tc>
      </w:tr>
      <w:tr w14:paraId="6501B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trPr>
        <w:tc>
          <w:tcPr>
            <w:tcW w:w="752" w:type="dxa"/>
            <w:vAlign w:val="center"/>
          </w:tcPr>
          <w:p w14:paraId="0AE7CFFF">
            <w:pPr>
              <w:pStyle w:val="58"/>
              <w:rPr>
                <w:rFonts w:hint="eastAsia"/>
                <w:color w:val="auto"/>
                <w:lang w:val="zh-CN"/>
              </w:rPr>
            </w:pPr>
            <w:r>
              <w:rPr>
                <w:color w:val="auto"/>
                <w:lang w:val="zh-CN"/>
              </w:rPr>
              <w:t>2.</w:t>
            </w:r>
            <w:r>
              <w:rPr>
                <w:rFonts w:hint="eastAsia"/>
                <w:color w:val="auto"/>
                <w:lang w:val="zh-CN"/>
              </w:rPr>
              <w:t>4</w:t>
            </w:r>
          </w:p>
        </w:tc>
        <w:tc>
          <w:tcPr>
            <w:tcW w:w="1416" w:type="dxa"/>
            <w:vAlign w:val="center"/>
          </w:tcPr>
          <w:p w14:paraId="7A230DE6">
            <w:pPr>
              <w:pStyle w:val="58"/>
              <w:rPr>
                <w:rFonts w:hint="eastAsia"/>
                <w:color w:val="auto"/>
                <w:lang w:val="zh-CN"/>
              </w:rPr>
            </w:pPr>
            <w:r>
              <w:rPr>
                <w:rFonts w:hint="eastAsia"/>
                <w:color w:val="auto"/>
                <w:lang w:val="zh-CN"/>
              </w:rPr>
              <w:t>投标语言及计量单位</w:t>
            </w:r>
          </w:p>
        </w:tc>
        <w:tc>
          <w:tcPr>
            <w:tcW w:w="6472" w:type="dxa"/>
            <w:vAlign w:val="center"/>
          </w:tcPr>
          <w:p w14:paraId="2DD92D76">
            <w:pPr>
              <w:pStyle w:val="58"/>
              <w:rPr>
                <w:rFonts w:hint="eastAsia"/>
                <w:color w:val="auto"/>
                <w:lang w:val="zh-CN"/>
              </w:rPr>
            </w:pPr>
            <w:r>
              <w:rPr>
                <w:rFonts w:hint="eastAsia"/>
                <w:color w:val="auto"/>
                <w:lang w:val="zh-CN"/>
              </w:rPr>
              <w:t>1.投标文件及投标人和招标人就投标所交换的文件，应以中文书写。</w:t>
            </w:r>
          </w:p>
          <w:p w14:paraId="7FB1D9E9">
            <w:pPr>
              <w:pStyle w:val="58"/>
              <w:rPr>
                <w:rFonts w:hint="eastAsia"/>
                <w:color w:val="auto"/>
                <w:lang w:val="zh-CN"/>
              </w:rPr>
            </w:pPr>
            <w:r>
              <w:rPr>
                <w:color w:val="auto"/>
                <w:lang w:val="zh-CN"/>
              </w:rPr>
              <w:t>2.</w:t>
            </w:r>
            <w:r>
              <w:rPr>
                <w:rFonts w:hint="eastAsia"/>
                <w:color w:val="auto"/>
                <w:lang w:val="zh-CN"/>
              </w:rPr>
              <w:t>除招标文件另有规定外，计量单位应使用中华人民共和国法定计量单位（国际单位制和国家选定的其他计量单位）。</w:t>
            </w:r>
          </w:p>
        </w:tc>
      </w:tr>
      <w:tr w14:paraId="26B2B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52" w:type="dxa"/>
            <w:vAlign w:val="center"/>
          </w:tcPr>
          <w:p w14:paraId="0E916083">
            <w:pPr>
              <w:autoSpaceDE w:val="0"/>
              <w:autoSpaceDN w:val="0"/>
              <w:adjustRightInd w:val="0"/>
              <w:spacing w:line="400" w:lineRule="exact"/>
              <w:jc w:val="center"/>
              <w:rPr>
                <w:rFonts w:hint="eastAsia" w:ascii="仿宋_GB2312" w:hAnsi="仿宋" w:eastAsia="仿宋_GB2312" w:cs="宋体"/>
                <w:b/>
                <w:bCs/>
                <w:color w:val="auto"/>
                <w:sz w:val="24"/>
                <w:lang w:val="zh-CN"/>
              </w:rPr>
            </w:pPr>
            <w:r>
              <w:rPr>
                <w:rFonts w:ascii="仿宋_GB2312" w:hAnsi="仿宋" w:eastAsia="仿宋_GB2312" w:cs="宋体"/>
                <w:b/>
                <w:bCs/>
                <w:color w:val="auto"/>
                <w:sz w:val="24"/>
                <w:lang w:val="zh-CN"/>
              </w:rPr>
              <w:t>3</w:t>
            </w:r>
          </w:p>
        </w:tc>
        <w:tc>
          <w:tcPr>
            <w:tcW w:w="7888" w:type="dxa"/>
            <w:gridSpan w:val="2"/>
            <w:vAlign w:val="center"/>
          </w:tcPr>
          <w:p w14:paraId="7A3036C9">
            <w:pPr>
              <w:autoSpaceDE w:val="0"/>
              <w:autoSpaceDN w:val="0"/>
              <w:adjustRightInd w:val="0"/>
              <w:spacing w:line="400" w:lineRule="exact"/>
              <w:jc w:val="center"/>
              <w:rPr>
                <w:rFonts w:hint="eastAsia" w:ascii="仿宋_GB2312" w:hAnsi="仿宋" w:eastAsia="仿宋_GB2312" w:cs="宋体"/>
                <w:b/>
                <w:bCs/>
                <w:color w:val="auto"/>
                <w:sz w:val="24"/>
                <w:lang w:val="zh-CN"/>
              </w:rPr>
            </w:pPr>
            <w:r>
              <w:rPr>
                <w:rFonts w:hint="eastAsia" w:ascii="仿宋_GB2312" w:hAnsi="仿宋" w:eastAsia="仿宋_GB2312" w:cs="宋体"/>
                <w:b/>
                <w:bCs/>
                <w:color w:val="auto"/>
                <w:sz w:val="24"/>
                <w:lang w:val="zh-CN"/>
              </w:rPr>
              <w:t>投标文件的组成（分装成技术投标文件、商务投标文件两部分）</w:t>
            </w:r>
          </w:p>
        </w:tc>
      </w:tr>
      <w:tr w14:paraId="49FFE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752" w:type="dxa"/>
            <w:vAlign w:val="center"/>
          </w:tcPr>
          <w:p w14:paraId="31DE47C8">
            <w:pPr>
              <w:pStyle w:val="58"/>
              <w:rPr>
                <w:rFonts w:hint="eastAsia"/>
                <w:color w:val="auto"/>
                <w:lang w:val="zh-CN"/>
              </w:rPr>
            </w:pPr>
            <w:r>
              <w:rPr>
                <w:rFonts w:hint="eastAsia"/>
                <w:color w:val="auto"/>
                <w:lang w:val="zh-CN"/>
              </w:rPr>
              <w:t>3.1</w:t>
            </w:r>
          </w:p>
        </w:tc>
        <w:tc>
          <w:tcPr>
            <w:tcW w:w="1416" w:type="dxa"/>
            <w:vAlign w:val="center"/>
          </w:tcPr>
          <w:p w14:paraId="3774A178">
            <w:pPr>
              <w:pStyle w:val="58"/>
              <w:rPr>
                <w:rFonts w:hint="eastAsia"/>
                <w:color w:val="auto"/>
                <w:lang w:val="zh-CN"/>
              </w:rPr>
            </w:pPr>
            <w:r>
              <w:rPr>
                <w:rFonts w:hint="eastAsia"/>
                <w:color w:val="auto"/>
                <w:lang w:val="zh-CN"/>
              </w:rPr>
              <w:t>技术投标文件</w:t>
            </w:r>
          </w:p>
        </w:tc>
        <w:tc>
          <w:tcPr>
            <w:tcW w:w="6472" w:type="dxa"/>
            <w:vAlign w:val="center"/>
          </w:tcPr>
          <w:p w14:paraId="10633BF5">
            <w:pPr>
              <w:pStyle w:val="58"/>
              <w:rPr>
                <w:rFonts w:hint="eastAsia"/>
                <w:b/>
                <w:bCs/>
                <w:color w:val="auto"/>
                <w:sz w:val="24"/>
                <w:lang w:val="zh-CN"/>
              </w:rPr>
            </w:pPr>
            <w:r>
              <w:rPr>
                <w:rFonts w:hint="eastAsia"/>
                <w:color w:val="auto"/>
                <w:lang w:val="zh-CN"/>
              </w:rPr>
              <w:t>技术投标文件包括投标资质和技术响应两部分。另须提供加盖公章的技术投标文件的电子版本（</w:t>
            </w:r>
            <w:r>
              <w:rPr>
                <w:color w:val="auto"/>
                <w:lang w:val="zh-CN"/>
              </w:rPr>
              <w:t>PDF</w:t>
            </w:r>
            <w:r>
              <w:rPr>
                <w:rFonts w:hint="eastAsia"/>
                <w:color w:val="auto"/>
                <w:lang w:val="zh-CN"/>
              </w:rPr>
              <w:t>格式），U盘存放。</w:t>
            </w:r>
          </w:p>
        </w:tc>
      </w:tr>
      <w:tr w14:paraId="1C8B8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752" w:type="dxa"/>
            <w:vAlign w:val="center"/>
          </w:tcPr>
          <w:p w14:paraId="78F921D3">
            <w:pPr>
              <w:pStyle w:val="58"/>
              <w:rPr>
                <w:rFonts w:hint="eastAsia"/>
                <w:color w:val="auto"/>
                <w:lang w:val="zh-CN"/>
              </w:rPr>
            </w:pPr>
            <w:r>
              <w:rPr>
                <w:color w:val="auto"/>
                <w:lang w:val="zh-CN"/>
              </w:rPr>
              <w:t>3.1.1</w:t>
            </w:r>
          </w:p>
        </w:tc>
        <w:tc>
          <w:tcPr>
            <w:tcW w:w="1416" w:type="dxa"/>
            <w:vAlign w:val="center"/>
          </w:tcPr>
          <w:p w14:paraId="089392F1">
            <w:pPr>
              <w:pStyle w:val="58"/>
              <w:rPr>
                <w:rFonts w:hint="eastAsia"/>
                <w:color w:val="auto"/>
                <w:lang w:val="zh-CN"/>
              </w:rPr>
            </w:pPr>
            <w:r>
              <w:rPr>
                <w:rFonts w:hint="eastAsia"/>
                <w:color w:val="auto"/>
                <w:lang w:val="zh-CN"/>
              </w:rPr>
              <w:t>技术投标文件</w:t>
            </w:r>
            <w:r>
              <w:rPr>
                <w:color w:val="auto"/>
                <w:lang w:val="zh-CN"/>
              </w:rPr>
              <w:t>--</w:t>
            </w:r>
            <w:r>
              <w:rPr>
                <w:rFonts w:hint="eastAsia"/>
                <w:color w:val="auto"/>
                <w:lang w:val="zh-CN"/>
              </w:rPr>
              <w:t>投标资质部分</w:t>
            </w:r>
          </w:p>
        </w:tc>
        <w:tc>
          <w:tcPr>
            <w:tcW w:w="6472" w:type="dxa"/>
            <w:vAlign w:val="center"/>
          </w:tcPr>
          <w:p w14:paraId="2078E19F">
            <w:pPr>
              <w:pStyle w:val="58"/>
              <w:rPr>
                <w:rFonts w:hint="eastAsia"/>
                <w:color w:val="auto"/>
                <w:lang w:val="zh-CN"/>
              </w:rPr>
            </w:pPr>
            <w:r>
              <w:rPr>
                <w:rFonts w:hint="eastAsia"/>
                <w:color w:val="auto"/>
                <w:lang w:val="zh-CN"/>
              </w:rPr>
              <w:t>1.法定代表人授权书（附件1）</w:t>
            </w:r>
          </w:p>
          <w:p w14:paraId="587461D5">
            <w:pPr>
              <w:pStyle w:val="58"/>
              <w:rPr>
                <w:rFonts w:hint="eastAsia"/>
                <w:color w:val="auto"/>
                <w:lang w:val="zh-CN"/>
              </w:rPr>
            </w:pPr>
            <w:r>
              <w:rPr>
                <w:rFonts w:hint="eastAsia"/>
                <w:color w:val="auto"/>
                <w:lang w:val="zh-CN"/>
              </w:rPr>
              <w:t>2.法定代表人身份证明（附件2）</w:t>
            </w:r>
          </w:p>
          <w:p w14:paraId="03DA16C1">
            <w:pPr>
              <w:pStyle w:val="58"/>
              <w:rPr>
                <w:rFonts w:hint="eastAsia"/>
                <w:color w:val="auto"/>
                <w:lang w:val="zh-CN"/>
              </w:rPr>
            </w:pPr>
            <w:r>
              <w:rPr>
                <w:rFonts w:hint="eastAsia"/>
                <w:color w:val="auto"/>
                <w:lang w:val="zh-CN"/>
              </w:rPr>
              <w:t>3.投标文件真实性声明（附件3）</w:t>
            </w:r>
          </w:p>
          <w:p w14:paraId="60A78C94">
            <w:pPr>
              <w:pStyle w:val="58"/>
              <w:rPr>
                <w:rFonts w:hint="eastAsia"/>
                <w:color w:val="auto"/>
                <w:lang w:val="zh-CN"/>
              </w:rPr>
            </w:pPr>
            <w:r>
              <w:rPr>
                <w:rFonts w:hint="eastAsia"/>
                <w:color w:val="auto"/>
                <w:lang w:val="zh-CN"/>
              </w:rPr>
              <w:t>4.资格审查证明文件</w:t>
            </w:r>
          </w:p>
          <w:p w14:paraId="16C8F8E3">
            <w:pPr>
              <w:pStyle w:val="58"/>
              <w:ind w:firstLine="210"/>
              <w:rPr>
                <w:rFonts w:hint="eastAsia"/>
                <w:color w:val="auto"/>
                <w:lang w:val="zh-CN"/>
              </w:rPr>
            </w:pPr>
            <w:r>
              <w:rPr>
                <w:rFonts w:hint="eastAsia"/>
                <w:color w:val="auto"/>
                <w:lang w:val="zh-CN"/>
              </w:rPr>
              <w:t>4.1投标人的资格声明（附件4）</w:t>
            </w:r>
          </w:p>
          <w:p w14:paraId="3700DE41">
            <w:pPr>
              <w:pStyle w:val="58"/>
              <w:ind w:firstLine="210"/>
              <w:rPr>
                <w:rFonts w:hint="eastAsia"/>
                <w:color w:val="auto"/>
                <w:lang w:val="zh-CN"/>
              </w:rPr>
            </w:pPr>
            <w:r>
              <w:rPr>
                <w:rFonts w:hint="eastAsia"/>
                <w:color w:val="auto"/>
                <w:lang w:val="zh-CN"/>
              </w:rPr>
              <w:t>4.2制造商出具的授权函（如适用）（附件5）</w:t>
            </w:r>
          </w:p>
          <w:p w14:paraId="375B2986">
            <w:pPr>
              <w:pStyle w:val="58"/>
              <w:ind w:firstLine="210"/>
              <w:rPr>
                <w:rFonts w:hint="eastAsia"/>
                <w:color w:val="auto"/>
                <w:lang w:val="zh-CN"/>
              </w:rPr>
            </w:pPr>
            <w:r>
              <w:rPr>
                <w:rFonts w:hint="eastAsia"/>
                <w:color w:val="auto"/>
                <w:lang w:val="zh-CN"/>
              </w:rPr>
              <w:t>4.3 认证证书及相关文件（附件6）</w:t>
            </w:r>
          </w:p>
          <w:p w14:paraId="3F54BF37">
            <w:pPr>
              <w:pStyle w:val="58"/>
              <w:ind w:firstLine="210"/>
              <w:rPr>
                <w:rFonts w:hint="eastAsia"/>
                <w:color w:val="auto"/>
                <w:lang w:val="zh-CN"/>
              </w:rPr>
            </w:pPr>
            <w:r>
              <w:rPr>
                <w:rFonts w:hint="eastAsia"/>
                <w:color w:val="auto"/>
                <w:lang w:val="zh-CN"/>
              </w:rPr>
              <w:t xml:space="preserve">  4.3.1 ISO9001证书</w:t>
            </w:r>
          </w:p>
          <w:p w14:paraId="31386A09">
            <w:pPr>
              <w:pStyle w:val="58"/>
              <w:ind w:firstLine="210"/>
              <w:rPr>
                <w:rFonts w:hint="eastAsia"/>
                <w:color w:val="auto"/>
                <w:lang w:val="zh-CN"/>
              </w:rPr>
            </w:pPr>
            <w:r>
              <w:rPr>
                <w:rFonts w:hint="eastAsia"/>
                <w:color w:val="auto"/>
                <w:lang w:val="zh-CN"/>
              </w:rPr>
              <w:t xml:space="preserve">  4.3.2 HSE证书（或ISO14000和ISO18000证书）</w:t>
            </w:r>
          </w:p>
          <w:p w14:paraId="5C48B8EE">
            <w:pPr>
              <w:pStyle w:val="58"/>
              <w:ind w:firstLine="210"/>
              <w:rPr>
                <w:rFonts w:hint="eastAsia"/>
                <w:color w:val="auto"/>
                <w:lang w:val="zh-CN"/>
              </w:rPr>
            </w:pPr>
            <w:r>
              <w:rPr>
                <w:rFonts w:hint="eastAsia"/>
                <w:color w:val="auto"/>
                <w:lang w:val="zh-CN"/>
              </w:rPr>
              <w:t xml:space="preserve">  4.3.3独立机构出具的资信等级证明</w:t>
            </w:r>
          </w:p>
          <w:p w14:paraId="6CEB5E3F">
            <w:pPr>
              <w:pStyle w:val="58"/>
              <w:ind w:firstLine="210"/>
              <w:rPr>
                <w:rFonts w:hint="eastAsia"/>
                <w:color w:val="auto"/>
                <w:lang w:val="zh-CN"/>
              </w:rPr>
            </w:pPr>
            <w:r>
              <w:rPr>
                <w:color w:val="auto"/>
                <w:lang w:val="zh-CN"/>
              </w:rPr>
              <w:t xml:space="preserve">  4.3.4</w:t>
            </w:r>
            <w:r>
              <w:rPr>
                <w:rFonts w:hint="eastAsia"/>
                <w:color w:val="auto"/>
                <w:lang w:val="zh-CN"/>
              </w:rPr>
              <w:t>招标文件中要求其他必须提供的证书</w:t>
            </w:r>
          </w:p>
        </w:tc>
      </w:tr>
      <w:tr w14:paraId="0C31C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8" w:hRule="atLeast"/>
        </w:trPr>
        <w:tc>
          <w:tcPr>
            <w:tcW w:w="752" w:type="dxa"/>
            <w:vAlign w:val="center"/>
          </w:tcPr>
          <w:p w14:paraId="2F5E9F7D">
            <w:pPr>
              <w:pStyle w:val="58"/>
              <w:rPr>
                <w:rFonts w:hint="eastAsia"/>
                <w:color w:val="auto"/>
                <w:lang w:val="zh-CN"/>
              </w:rPr>
            </w:pPr>
            <w:r>
              <w:rPr>
                <w:color w:val="auto"/>
                <w:lang w:val="zh-CN"/>
              </w:rPr>
              <w:t>3.1.2</w:t>
            </w:r>
          </w:p>
        </w:tc>
        <w:tc>
          <w:tcPr>
            <w:tcW w:w="1416" w:type="dxa"/>
            <w:vAlign w:val="center"/>
          </w:tcPr>
          <w:p w14:paraId="5C195660">
            <w:pPr>
              <w:pStyle w:val="58"/>
              <w:rPr>
                <w:rFonts w:hint="eastAsia"/>
                <w:color w:val="auto"/>
                <w:lang w:val="zh-CN"/>
              </w:rPr>
            </w:pPr>
            <w:r>
              <w:rPr>
                <w:rFonts w:hint="eastAsia"/>
                <w:color w:val="auto"/>
                <w:lang w:val="zh-CN"/>
              </w:rPr>
              <w:t>技术投标文件</w:t>
            </w:r>
            <w:r>
              <w:rPr>
                <w:color w:val="auto"/>
                <w:lang w:val="zh-CN"/>
              </w:rPr>
              <w:t>—</w:t>
            </w:r>
            <w:r>
              <w:rPr>
                <w:rFonts w:hint="eastAsia"/>
                <w:color w:val="auto"/>
                <w:lang w:val="zh-CN"/>
              </w:rPr>
              <w:t>技术响应部分</w:t>
            </w:r>
          </w:p>
        </w:tc>
        <w:tc>
          <w:tcPr>
            <w:tcW w:w="6472" w:type="dxa"/>
            <w:vAlign w:val="center"/>
          </w:tcPr>
          <w:p w14:paraId="53138427">
            <w:pPr>
              <w:pStyle w:val="58"/>
              <w:rPr>
                <w:rFonts w:hint="eastAsia"/>
                <w:color w:val="auto"/>
                <w:lang w:val="zh-CN"/>
              </w:rPr>
            </w:pPr>
            <w:r>
              <w:rPr>
                <w:rFonts w:hint="eastAsia"/>
                <w:color w:val="auto"/>
                <w:lang w:val="zh-CN"/>
              </w:rPr>
              <w:t>1.技术方案响应情况：技术方案及说明、设计文件。（附件7）</w:t>
            </w:r>
          </w:p>
          <w:p w14:paraId="2EC1BFDC">
            <w:pPr>
              <w:pStyle w:val="58"/>
              <w:rPr>
                <w:rFonts w:hint="eastAsia"/>
                <w:color w:val="auto"/>
                <w:lang w:val="zh-CN"/>
              </w:rPr>
            </w:pPr>
            <w:r>
              <w:rPr>
                <w:rFonts w:hint="eastAsia"/>
                <w:color w:val="auto"/>
                <w:lang w:val="zh-CN"/>
              </w:rPr>
              <w:t>2.技术规格偏差表（附件8）</w:t>
            </w:r>
          </w:p>
          <w:p w14:paraId="59EA1FC8">
            <w:pPr>
              <w:pStyle w:val="58"/>
              <w:rPr>
                <w:rFonts w:hint="eastAsia"/>
                <w:color w:val="auto"/>
                <w:lang w:val="zh-CN"/>
              </w:rPr>
            </w:pPr>
            <w:r>
              <w:rPr>
                <w:rFonts w:hint="eastAsia"/>
                <w:color w:val="auto"/>
                <w:lang w:val="zh-CN"/>
              </w:rPr>
              <w:t>3.商务条款偏差表（附件9）</w:t>
            </w:r>
          </w:p>
          <w:p w14:paraId="05D212BA">
            <w:pPr>
              <w:pStyle w:val="58"/>
              <w:rPr>
                <w:rFonts w:hint="eastAsia"/>
                <w:color w:val="auto"/>
                <w:lang w:val="zh-CN"/>
              </w:rPr>
            </w:pPr>
            <w:r>
              <w:rPr>
                <w:rFonts w:hint="eastAsia"/>
                <w:color w:val="auto"/>
                <w:lang w:val="zh-CN"/>
              </w:rPr>
              <w:t>4.业绩表：近5年行业内相同或类似型号产品业绩表（附件10）</w:t>
            </w:r>
          </w:p>
          <w:p w14:paraId="67251F97">
            <w:pPr>
              <w:pStyle w:val="58"/>
              <w:rPr>
                <w:rFonts w:hint="eastAsia"/>
                <w:color w:val="auto"/>
                <w:lang w:val="zh-CN"/>
              </w:rPr>
            </w:pPr>
            <w:r>
              <w:rPr>
                <w:rFonts w:hint="eastAsia"/>
                <w:color w:val="auto"/>
                <w:lang w:val="zh-CN"/>
              </w:rPr>
              <w:t>5.对本次招标物资的服务承诺及质保措施（附件11）</w:t>
            </w:r>
          </w:p>
          <w:p w14:paraId="1639E2A3">
            <w:pPr>
              <w:pStyle w:val="58"/>
              <w:rPr>
                <w:rFonts w:hint="eastAsia"/>
                <w:color w:val="auto"/>
                <w:lang w:val="zh-CN"/>
              </w:rPr>
            </w:pPr>
            <w:r>
              <w:rPr>
                <w:rFonts w:hint="eastAsia"/>
                <w:color w:val="auto"/>
                <w:lang w:val="zh-CN"/>
              </w:rPr>
              <w:t>6.投标物资一览表</w:t>
            </w:r>
          </w:p>
          <w:p w14:paraId="45B84794">
            <w:pPr>
              <w:pStyle w:val="58"/>
              <w:ind w:firstLine="210"/>
              <w:rPr>
                <w:rFonts w:hint="eastAsia"/>
                <w:color w:val="auto"/>
                <w:lang w:val="zh-CN"/>
              </w:rPr>
            </w:pPr>
            <w:r>
              <w:rPr>
                <w:rFonts w:hint="eastAsia"/>
                <w:color w:val="auto"/>
                <w:lang w:val="zh-CN"/>
              </w:rPr>
              <w:t>6.1投标物资范围表（附件12-1）</w:t>
            </w:r>
          </w:p>
          <w:p w14:paraId="499ED3BA">
            <w:pPr>
              <w:pStyle w:val="58"/>
              <w:ind w:firstLine="210"/>
              <w:rPr>
                <w:rFonts w:hint="eastAsia"/>
                <w:color w:val="auto"/>
                <w:lang w:val="zh-CN"/>
              </w:rPr>
            </w:pPr>
            <w:r>
              <w:rPr>
                <w:rFonts w:hint="eastAsia"/>
                <w:color w:val="auto"/>
                <w:lang w:val="zh-CN"/>
              </w:rPr>
              <w:t>6.2随机备件一览表（如适用）（附件 12-2）</w:t>
            </w:r>
          </w:p>
          <w:p w14:paraId="6D2D740A">
            <w:pPr>
              <w:pStyle w:val="58"/>
              <w:ind w:firstLine="210"/>
              <w:rPr>
                <w:rFonts w:hint="eastAsia"/>
                <w:color w:val="auto"/>
                <w:lang w:val="zh-CN"/>
              </w:rPr>
            </w:pPr>
            <w:r>
              <w:rPr>
                <w:rFonts w:hint="eastAsia"/>
                <w:color w:val="auto"/>
                <w:lang w:val="zh-CN"/>
              </w:rPr>
              <w:t>6.3备件一览表（一年或二年）（如适用）（附件12-3）</w:t>
            </w:r>
          </w:p>
          <w:p w14:paraId="03C98BF0">
            <w:pPr>
              <w:pStyle w:val="58"/>
              <w:rPr>
                <w:rFonts w:hint="eastAsia"/>
                <w:color w:val="auto"/>
                <w:lang w:val="zh-CN"/>
              </w:rPr>
            </w:pPr>
            <w:r>
              <w:rPr>
                <w:rFonts w:hint="eastAsia"/>
                <w:color w:val="auto"/>
              </w:rPr>
              <w:t>7</w:t>
            </w:r>
            <w:r>
              <w:rPr>
                <w:rFonts w:hint="eastAsia"/>
                <w:color w:val="auto"/>
                <w:lang w:val="zh-CN"/>
              </w:rPr>
              <w:t>.投标物资符合招标文件规定的证明文件及投标人认为需加以说明的其他内容。</w:t>
            </w:r>
          </w:p>
          <w:p w14:paraId="660A23AB">
            <w:pPr>
              <w:pStyle w:val="58"/>
              <w:rPr>
                <w:rFonts w:hint="eastAsia"/>
                <w:color w:val="auto"/>
                <w:lang w:val="zh-CN"/>
              </w:rPr>
            </w:pPr>
            <w:r>
              <w:rPr>
                <w:rFonts w:hint="eastAsia"/>
                <w:color w:val="auto"/>
                <w:lang w:val="zh-CN"/>
              </w:rPr>
              <w:t>注1：本次招标项目技术响应部分应包括附件7、附件8、附件9、附件10、附件11、附件12-1、附件12-2、附件12-3以及上述第1</w:t>
            </w:r>
            <w:r>
              <w:rPr>
                <w:rFonts w:hint="eastAsia"/>
                <w:color w:val="auto"/>
              </w:rPr>
              <w:t>2</w:t>
            </w:r>
            <w:r>
              <w:rPr>
                <w:rFonts w:hint="eastAsia"/>
                <w:color w:val="auto"/>
                <w:lang w:val="zh-CN"/>
              </w:rPr>
              <w:t>款中的内容。</w:t>
            </w:r>
          </w:p>
          <w:p w14:paraId="2E073AC7">
            <w:pPr>
              <w:pStyle w:val="58"/>
              <w:rPr>
                <w:rFonts w:hint="eastAsia"/>
                <w:color w:val="auto"/>
                <w:lang w:val="zh-CN"/>
              </w:rPr>
            </w:pPr>
            <w:r>
              <w:rPr>
                <w:rFonts w:hint="eastAsia"/>
                <w:color w:val="auto"/>
                <w:lang w:val="zh-CN"/>
              </w:rPr>
              <w:t>注2：技术投标文件不应包含任何投标价格信息</w:t>
            </w:r>
            <w:r>
              <w:rPr>
                <w:color w:val="auto"/>
                <w:lang w:val="zh-CN"/>
              </w:rPr>
              <w:t>,</w:t>
            </w:r>
            <w:r>
              <w:rPr>
                <w:rFonts w:hint="eastAsia"/>
                <w:color w:val="auto"/>
                <w:lang w:val="zh-CN"/>
              </w:rPr>
              <w:t>否则由于泄露商务信息而导致的任何损失均由投标人自行负责。</w:t>
            </w:r>
          </w:p>
          <w:p w14:paraId="6666AE18">
            <w:pPr>
              <w:pStyle w:val="58"/>
              <w:rPr>
                <w:rFonts w:hint="eastAsia"/>
                <w:color w:val="auto"/>
                <w:lang w:val="zh-CN"/>
              </w:rPr>
            </w:pPr>
            <w:r>
              <w:rPr>
                <w:rFonts w:hint="eastAsia"/>
                <w:color w:val="auto"/>
                <w:lang w:val="zh-CN"/>
              </w:rPr>
              <w:t>注3：电子版技术投标文件与纸质版具有同等法律效力，且必须与纸质版一致，否则由于两种投标文件不一致而导致的评标失误由投标人自行承担。</w:t>
            </w:r>
          </w:p>
        </w:tc>
      </w:tr>
      <w:tr w14:paraId="3F07B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8" w:hRule="atLeast"/>
        </w:trPr>
        <w:tc>
          <w:tcPr>
            <w:tcW w:w="752" w:type="dxa"/>
            <w:vAlign w:val="center"/>
          </w:tcPr>
          <w:p w14:paraId="6D606AF7">
            <w:pPr>
              <w:pStyle w:val="58"/>
              <w:rPr>
                <w:rFonts w:hint="eastAsia"/>
                <w:color w:val="auto"/>
                <w:lang w:val="zh-CN"/>
              </w:rPr>
            </w:pPr>
            <w:r>
              <w:rPr>
                <w:color w:val="auto"/>
                <w:lang w:val="zh-CN"/>
              </w:rPr>
              <w:t>3.2</w:t>
            </w:r>
          </w:p>
        </w:tc>
        <w:tc>
          <w:tcPr>
            <w:tcW w:w="1416" w:type="dxa"/>
            <w:vAlign w:val="center"/>
          </w:tcPr>
          <w:p w14:paraId="26F476E0">
            <w:pPr>
              <w:pStyle w:val="58"/>
              <w:rPr>
                <w:rFonts w:hint="eastAsia"/>
                <w:color w:val="auto"/>
                <w:lang w:val="zh-CN"/>
              </w:rPr>
            </w:pPr>
            <w:r>
              <w:rPr>
                <w:rFonts w:hint="eastAsia"/>
                <w:color w:val="auto"/>
                <w:lang w:val="zh-CN"/>
              </w:rPr>
              <w:t>商务投标文件</w:t>
            </w:r>
          </w:p>
        </w:tc>
        <w:tc>
          <w:tcPr>
            <w:tcW w:w="6472" w:type="dxa"/>
            <w:vAlign w:val="center"/>
          </w:tcPr>
          <w:p w14:paraId="0B812DA5">
            <w:pPr>
              <w:pStyle w:val="58"/>
              <w:rPr>
                <w:rFonts w:hint="eastAsia"/>
                <w:color w:val="auto"/>
                <w:lang w:val="zh-CN"/>
              </w:rPr>
            </w:pPr>
            <w:r>
              <w:rPr>
                <w:rFonts w:hint="eastAsia"/>
                <w:color w:val="auto"/>
                <w:lang w:val="zh-CN"/>
              </w:rPr>
              <w:t>1.投标函（附件1</w:t>
            </w:r>
            <w:r>
              <w:rPr>
                <w:rFonts w:hint="eastAsia"/>
                <w:color w:val="auto"/>
              </w:rPr>
              <w:t>3</w:t>
            </w:r>
            <w:r>
              <w:rPr>
                <w:rFonts w:hint="eastAsia"/>
                <w:color w:val="auto"/>
                <w:lang w:val="zh-CN"/>
              </w:rPr>
              <w:t>）</w:t>
            </w:r>
          </w:p>
          <w:p w14:paraId="75C0C43E">
            <w:pPr>
              <w:pStyle w:val="58"/>
              <w:rPr>
                <w:rFonts w:hint="eastAsia"/>
                <w:color w:val="auto"/>
                <w:lang w:val="zh-CN"/>
              </w:rPr>
            </w:pPr>
            <w:r>
              <w:rPr>
                <w:rFonts w:hint="eastAsia"/>
                <w:color w:val="auto"/>
                <w:lang w:val="zh-CN"/>
              </w:rPr>
              <w:t>2.投标一览表（附件1</w:t>
            </w:r>
            <w:r>
              <w:rPr>
                <w:rFonts w:hint="eastAsia"/>
                <w:color w:val="auto"/>
              </w:rPr>
              <w:t>4</w:t>
            </w:r>
            <w:r>
              <w:rPr>
                <w:rFonts w:hint="eastAsia"/>
                <w:color w:val="auto"/>
                <w:lang w:val="zh-CN"/>
              </w:rPr>
              <w:t>）</w:t>
            </w:r>
          </w:p>
          <w:p w14:paraId="7F356C4A">
            <w:pPr>
              <w:pStyle w:val="58"/>
              <w:rPr>
                <w:rFonts w:hint="eastAsia"/>
                <w:color w:val="auto"/>
                <w:lang w:val="zh-CN"/>
              </w:rPr>
            </w:pPr>
            <w:r>
              <w:rPr>
                <w:rFonts w:hint="eastAsia"/>
                <w:color w:val="auto"/>
                <w:lang w:val="zh-CN"/>
              </w:rPr>
              <w:t>3.分项报价表</w:t>
            </w:r>
          </w:p>
          <w:p w14:paraId="3F885722">
            <w:pPr>
              <w:pStyle w:val="58"/>
              <w:rPr>
                <w:rFonts w:hint="eastAsia"/>
                <w:color w:val="auto"/>
                <w:lang w:val="zh-CN"/>
              </w:rPr>
            </w:pPr>
            <w:r>
              <w:rPr>
                <w:rFonts w:hint="eastAsia"/>
                <w:color w:val="auto"/>
                <w:lang w:val="zh-CN"/>
              </w:rPr>
              <w:t xml:space="preserve">   3.1分项报价表（如适用）（附件1</w:t>
            </w:r>
            <w:r>
              <w:rPr>
                <w:rFonts w:hint="eastAsia"/>
                <w:color w:val="auto"/>
              </w:rPr>
              <w:t>5</w:t>
            </w:r>
            <w:r>
              <w:rPr>
                <w:rFonts w:hint="eastAsia"/>
                <w:color w:val="auto"/>
                <w:lang w:val="zh-CN"/>
              </w:rPr>
              <w:t>-1）</w:t>
            </w:r>
          </w:p>
          <w:p w14:paraId="6C837DC1">
            <w:pPr>
              <w:pStyle w:val="58"/>
              <w:rPr>
                <w:rFonts w:hint="eastAsia"/>
                <w:color w:val="auto"/>
                <w:lang w:val="zh-CN"/>
              </w:rPr>
            </w:pPr>
            <w:r>
              <w:rPr>
                <w:rFonts w:hint="eastAsia"/>
                <w:color w:val="auto"/>
                <w:lang w:val="zh-CN"/>
              </w:rPr>
              <w:t xml:space="preserve">   3.2备件及其价格一览表（一年或二年）（如适用）（附件1</w:t>
            </w:r>
            <w:r>
              <w:rPr>
                <w:rFonts w:hint="eastAsia"/>
                <w:color w:val="auto"/>
              </w:rPr>
              <w:t>5</w:t>
            </w:r>
            <w:r>
              <w:rPr>
                <w:rFonts w:hint="eastAsia"/>
                <w:color w:val="auto"/>
                <w:lang w:val="zh-CN"/>
              </w:rPr>
              <w:t>-2）</w:t>
            </w:r>
          </w:p>
          <w:p w14:paraId="0B7C3D1E">
            <w:pPr>
              <w:pStyle w:val="58"/>
              <w:rPr>
                <w:rFonts w:hint="eastAsia"/>
                <w:color w:val="auto"/>
                <w:lang w:val="zh-CN"/>
              </w:rPr>
            </w:pPr>
            <w:r>
              <w:rPr>
                <w:rFonts w:hint="eastAsia"/>
                <w:color w:val="auto"/>
                <w:lang w:val="zh-CN"/>
              </w:rPr>
              <w:t>注1：本次招标项目商务部分应包括附件1</w:t>
            </w:r>
            <w:r>
              <w:rPr>
                <w:rFonts w:hint="eastAsia"/>
                <w:color w:val="auto"/>
              </w:rPr>
              <w:t>3</w:t>
            </w:r>
            <w:r>
              <w:rPr>
                <w:rFonts w:hint="eastAsia"/>
                <w:color w:val="auto"/>
                <w:lang w:val="zh-CN"/>
              </w:rPr>
              <w:t>、附件1</w:t>
            </w:r>
            <w:r>
              <w:rPr>
                <w:rFonts w:hint="eastAsia"/>
                <w:color w:val="auto"/>
              </w:rPr>
              <w:t>4</w:t>
            </w:r>
            <w:r>
              <w:rPr>
                <w:rFonts w:hint="eastAsia"/>
                <w:color w:val="auto"/>
                <w:lang w:val="zh-CN"/>
              </w:rPr>
              <w:t>、附件1</w:t>
            </w:r>
            <w:r>
              <w:rPr>
                <w:rFonts w:hint="eastAsia"/>
                <w:color w:val="auto"/>
              </w:rPr>
              <w:t>5</w:t>
            </w:r>
            <w:r>
              <w:rPr>
                <w:rFonts w:hint="eastAsia"/>
                <w:color w:val="auto"/>
                <w:lang w:val="zh-CN"/>
              </w:rPr>
              <w:t>-1、附件1</w:t>
            </w:r>
            <w:r>
              <w:rPr>
                <w:rFonts w:hint="eastAsia"/>
                <w:color w:val="auto"/>
              </w:rPr>
              <w:t>5</w:t>
            </w:r>
            <w:r>
              <w:rPr>
                <w:rFonts w:hint="eastAsia"/>
                <w:color w:val="auto"/>
                <w:lang w:val="zh-CN"/>
              </w:rPr>
              <w:t>-2，以及上述第4款中的内容。另须提供加盖公章的商务投标文件的电子版本（</w:t>
            </w:r>
            <w:r>
              <w:rPr>
                <w:color w:val="auto"/>
                <w:lang w:val="zh-CN"/>
              </w:rPr>
              <w:t>PDF</w:t>
            </w:r>
            <w:r>
              <w:rPr>
                <w:rFonts w:hint="eastAsia"/>
                <w:color w:val="auto"/>
                <w:lang w:val="zh-CN"/>
              </w:rPr>
              <w:t>格式），U盘存放。</w:t>
            </w:r>
          </w:p>
          <w:p w14:paraId="38415FDF">
            <w:pPr>
              <w:pStyle w:val="58"/>
              <w:rPr>
                <w:rFonts w:hint="eastAsia"/>
                <w:color w:val="auto"/>
                <w:lang w:val="zh-CN"/>
              </w:rPr>
            </w:pPr>
            <w:r>
              <w:rPr>
                <w:rFonts w:hint="eastAsia"/>
                <w:color w:val="auto"/>
                <w:lang w:val="zh-CN"/>
              </w:rPr>
              <w:t>注2：商务投标文件不应包含任何本表</w:t>
            </w:r>
            <w:r>
              <w:rPr>
                <w:color w:val="auto"/>
                <w:lang w:val="zh-CN"/>
              </w:rPr>
              <w:t>3.1.1</w:t>
            </w:r>
            <w:r>
              <w:rPr>
                <w:rFonts w:hint="eastAsia"/>
                <w:color w:val="auto"/>
                <w:lang w:val="zh-CN"/>
              </w:rPr>
              <w:t>款和</w:t>
            </w:r>
            <w:r>
              <w:rPr>
                <w:color w:val="auto"/>
                <w:lang w:val="zh-CN"/>
              </w:rPr>
              <w:t>3.1.2</w:t>
            </w:r>
            <w:r>
              <w:rPr>
                <w:rFonts w:hint="eastAsia"/>
                <w:color w:val="auto"/>
                <w:lang w:val="zh-CN"/>
              </w:rPr>
              <w:t>款中所述列入内容，否则由于错误封装而导致的任何损失均由投标人自行负责。</w:t>
            </w:r>
          </w:p>
        </w:tc>
      </w:tr>
      <w:tr w14:paraId="6FD01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2" w:hRule="atLeast"/>
        </w:trPr>
        <w:tc>
          <w:tcPr>
            <w:tcW w:w="752" w:type="dxa"/>
            <w:vAlign w:val="center"/>
          </w:tcPr>
          <w:p w14:paraId="26BBFCB1">
            <w:pPr>
              <w:pStyle w:val="58"/>
              <w:rPr>
                <w:rFonts w:hint="eastAsia"/>
                <w:color w:val="auto"/>
                <w:lang w:val="zh-CN"/>
              </w:rPr>
            </w:pPr>
            <w:r>
              <w:rPr>
                <w:color w:val="auto"/>
                <w:lang w:val="zh-CN"/>
              </w:rPr>
              <w:t>3.3</w:t>
            </w:r>
          </w:p>
        </w:tc>
        <w:tc>
          <w:tcPr>
            <w:tcW w:w="1416" w:type="dxa"/>
            <w:vAlign w:val="center"/>
          </w:tcPr>
          <w:p w14:paraId="14D9D0A5">
            <w:pPr>
              <w:pStyle w:val="58"/>
              <w:rPr>
                <w:rFonts w:hint="eastAsia"/>
                <w:color w:val="auto"/>
                <w:lang w:val="zh-CN"/>
              </w:rPr>
            </w:pPr>
            <w:r>
              <w:rPr>
                <w:rFonts w:hint="eastAsia"/>
                <w:color w:val="auto"/>
                <w:lang w:val="zh-CN"/>
              </w:rPr>
              <w:t>其他要求</w:t>
            </w:r>
          </w:p>
        </w:tc>
        <w:tc>
          <w:tcPr>
            <w:tcW w:w="6472" w:type="dxa"/>
            <w:vAlign w:val="center"/>
          </w:tcPr>
          <w:p w14:paraId="03260237">
            <w:pPr>
              <w:pStyle w:val="58"/>
              <w:rPr>
                <w:rFonts w:hint="eastAsia"/>
                <w:color w:val="auto"/>
                <w:lang w:val="zh-CN"/>
              </w:rPr>
            </w:pPr>
            <w:r>
              <w:rPr>
                <w:rFonts w:hint="eastAsia"/>
                <w:color w:val="auto"/>
                <w:lang w:val="zh-CN"/>
              </w:rPr>
              <w:t>1.投标人应按招标文件中提供的投标文件附件格式填写投标函、投标一览表、分项报价表等。</w:t>
            </w:r>
          </w:p>
          <w:p w14:paraId="642FBB44">
            <w:pPr>
              <w:pStyle w:val="58"/>
              <w:rPr>
                <w:rFonts w:hint="eastAsia"/>
                <w:color w:val="auto"/>
                <w:lang w:val="zh-CN"/>
              </w:rPr>
            </w:pPr>
            <w:r>
              <w:rPr>
                <w:rFonts w:hint="eastAsia"/>
                <w:color w:val="auto"/>
                <w:lang w:val="zh-CN"/>
              </w:rPr>
              <w:t>2.投标人须就全部招标物资投标。招标人有权将招标物资分拆授标。</w:t>
            </w:r>
          </w:p>
          <w:p w14:paraId="162FFDE5">
            <w:pPr>
              <w:pStyle w:val="58"/>
              <w:rPr>
                <w:rFonts w:hint="eastAsia"/>
                <w:color w:val="auto"/>
                <w:lang w:val="zh-CN"/>
              </w:rPr>
            </w:pPr>
            <w:r>
              <w:rPr>
                <w:rFonts w:hint="eastAsia"/>
                <w:color w:val="auto"/>
                <w:lang w:val="zh-CN"/>
              </w:rPr>
              <w:t>3.根据招标文件规定的供货和责任范围，投标人应按投标一览表和分项报价表指定的格式报出分项价格和总价格。投标人对每种物资只允许有一个报价，招标人不接受存在选择的报价（招标文件中明确要求报备选方案的除外）。</w:t>
            </w:r>
          </w:p>
          <w:p w14:paraId="4A2BEAAB">
            <w:pPr>
              <w:pStyle w:val="58"/>
              <w:rPr>
                <w:rFonts w:hint="eastAsia"/>
                <w:color w:val="auto"/>
                <w:lang w:val="zh-CN"/>
              </w:rPr>
            </w:pPr>
            <w:r>
              <w:rPr>
                <w:rFonts w:hint="eastAsia"/>
                <w:color w:val="auto"/>
                <w:lang w:val="zh-CN"/>
              </w:rPr>
              <w:t>4.投标报价表填写时应注意：</w:t>
            </w:r>
          </w:p>
          <w:p w14:paraId="11D68FF8">
            <w:pPr>
              <w:pStyle w:val="58"/>
              <w:rPr>
                <w:rFonts w:hint="eastAsia"/>
                <w:color w:val="auto"/>
                <w:lang w:val="zh-CN"/>
              </w:rPr>
            </w:pPr>
            <w:r>
              <w:rPr>
                <w:rFonts w:hint="eastAsia"/>
                <w:color w:val="auto"/>
                <w:lang w:val="zh-CN"/>
              </w:rPr>
              <w:t>(1) 技术规格书中特别要求（或投标人认为需要提供）的备品备件、易损件和专用工具的费用。</w:t>
            </w:r>
          </w:p>
          <w:p w14:paraId="6F5DDB82">
            <w:pPr>
              <w:pStyle w:val="58"/>
              <w:rPr>
                <w:rFonts w:hint="eastAsia"/>
                <w:color w:val="auto"/>
                <w:lang w:val="zh-CN"/>
              </w:rPr>
            </w:pPr>
            <w:r>
              <w:rPr>
                <w:rFonts w:hint="eastAsia"/>
                <w:color w:val="auto"/>
                <w:lang w:val="zh-CN"/>
              </w:rPr>
              <w:t>(2) 技术规格书中特别要求（或投标人认为需要提供）的安装、调试、培训及其他附带服务的费用。</w:t>
            </w:r>
          </w:p>
          <w:p w14:paraId="7EBAEFD3">
            <w:pPr>
              <w:pStyle w:val="58"/>
              <w:rPr>
                <w:rFonts w:hint="eastAsia"/>
                <w:color w:val="auto"/>
                <w:lang w:val="zh-CN"/>
              </w:rPr>
            </w:pPr>
            <w:r>
              <w:rPr>
                <w:rFonts w:hint="eastAsia"/>
                <w:color w:val="auto"/>
                <w:lang w:val="zh-CN"/>
              </w:rPr>
              <w:t>5.对于招标文件中的技术及商务要求，投标人要逐条响应，说明“满足”或是“偏差”。投标人也可以用文字加以说明。</w:t>
            </w:r>
          </w:p>
          <w:p w14:paraId="648F7D8B">
            <w:pPr>
              <w:pStyle w:val="58"/>
              <w:rPr>
                <w:rFonts w:hint="eastAsia"/>
                <w:color w:val="auto"/>
                <w:lang w:val="zh-CN"/>
              </w:rPr>
            </w:pPr>
            <w:r>
              <w:rPr>
                <w:color w:val="auto"/>
                <w:lang w:val="zh-CN"/>
              </w:rPr>
              <w:t>6.</w:t>
            </w:r>
            <w:r>
              <w:rPr>
                <w:rFonts w:hint="eastAsia"/>
                <w:color w:val="auto"/>
                <w:lang w:val="zh-CN"/>
              </w:rPr>
              <w:t>投标人按上述要求进行报价，但不限制买方以其他方式签订合同的权力。</w:t>
            </w:r>
          </w:p>
        </w:tc>
      </w:tr>
      <w:tr w14:paraId="2E74A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752" w:type="dxa"/>
            <w:vAlign w:val="center"/>
          </w:tcPr>
          <w:p w14:paraId="1DD407A4">
            <w:pPr>
              <w:pStyle w:val="58"/>
              <w:jc w:val="center"/>
              <w:rPr>
                <w:rFonts w:hint="eastAsia"/>
                <w:b/>
                <w:bCs/>
                <w:color w:val="auto"/>
                <w:sz w:val="24"/>
                <w:szCs w:val="24"/>
                <w:lang w:val="zh-CN"/>
              </w:rPr>
            </w:pPr>
            <w:r>
              <w:rPr>
                <w:b/>
                <w:bCs/>
                <w:color w:val="auto"/>
                <w:sz w:val="24"/>
                <w:szCs w:val="24"/>
                <w:lang w:val="zh-CN"/>
              </w:rPr>
              <w:t>4</w:t>
            </w:r>
          </w:p>
        </w:tc>
        <w:tc>
          <w:tcPr>
            <w:tcW w:w="7888" w:type="dxa"/>
            <w:gridSpan w:val="2"/>
            <w:vAlign w:val="center"/>
          </w:tcPr>
          <w:p w14:paraId="6A35D68C">
            <w:pPr>
              <w:pStyle w:val="58"/>
              <w:jc w:val="center"/>
              <w:rPr>
                <w:rFonts w:hint="eastAsia"/>
                <w:b/>
                <w:bCs/>
                <w:color w:val="auto"/>
                <w:sz w:val="24"/>
                <w:szCs w:val="24"/>
                <w:lang w:val="zh-CN"/>
              </w:rPr>
            </w:pPr>
            <w:r>
              <w:rPr>
                <w:rFonts w:hint="eastAsia"/>
                <w:b/>
                <w:bCs/>
                <w:color w:val="auto"/>
                <w:sz w:val="24"/>
                <w:szCs w:val="24"/>
                <w:lang w:val="zh-CN"/>
              </w:rPr>
              <w:t>澄清与变更</w:t>
            </w:r>
          </w:p>
        </w:tc>
      </w:tr>
      <w:tr w14:paraId="02ED6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752" w:type="dxa"/>
            <w:vAlign w:val="center"/>
          </w:tcPr>
          <w:p w14:paraId="4D1DA14E">
            <w:pPr>
              <w:jc w:val="center"/>
              <w:rPr>
                <w:rFonts w:hint="eastAsia" w:ascii="仿宋_GB2312" w:hAnsi="华文中宋" w:eastAsia="仿宋_GB2312"/>
                <w:color w:val="auto"/>
                <w:szCs w:val="21"/>
              </w:rPr>
            </w:pPr>
            <w:r>
              <w:rPr>
                <w:rFonts w:ascii="仿宋_GB2312" w:hAnsi="华文中宋" w:eastAsia="仿宋_GB2312"/>
                <w:color w:val="auto"/>
                <w:szCs w:val="21"/>
              </w:rPr>
              <w:t>4.1</w:t>
            </w:r>
          </w:p>
        </w:tc>
        <w:tc>
          <w:tcPr>
            <w:tcW w:w="1416" w:type="dxa"/>
            <w:vAlign w:val="center"/>
          </w:tcPr>
          <w:p w14:paraId="04C2120B">
            <w:pPr>
              <w:rPr>
                <w:rFonts w:hint="eastAsia" w:ascii="仿宋_GB2312" w:hAnsi="华文中宋" w:eastAsia="仿宋_GB2312"/>
                <w:color w:val="auto"/>
                <w:szCs w:val="21"/>
              </w:rPr>
            </w:pPr>
            <w:r>
              <w:rPr>
                <w:rFonts w:hint="eastAsia" w:ascii="仿宋_GB2312" w:hAnsi="华文中宋" w:eastAsia="仿宋_GB2312"/>
                <w:color w:val="auto"/>
                <w:szCs w:val="21"/>
              </w:rPr>
              <w:t>澄清</w:t>
            </w:r>
          </w:p>
        </w:tc>
        <w:tc>
          <w:tcPr>
            <w:tcW w:w="6472" w:type="dxa"/>
            <w:vAlign w:val="center"/>
          </w:tcPr>
          <w:p w14:paraId="243AE845">
            <w:pPr>
              <w:pStyle w:val="58"/>
              <w:rPr>
                <w:rFonts w:hint="eastAsia" w:hAnsi="华文中宋" w:cs="Times New Roman"/>
                <w:color w:val="auto"/>
                <w:szCs w:val="21"/>
                <w:highlight w:val="green"/>
              </w:rPr>
            </w:pPr>
            <w:r>
              <w:rPr>
                <w:rFonts w:hint="eastAsia"/>
                <w:color w:val="auto"/>
                <w:lang w:val="zh-CN"/>
              </w:rPr>
              <w:t>关于本次招标的澄清及变更将由招标人及时书面通知投标人。</w:t>
            </w:r>
          </w:p>
        </w:tc>
      </w:tr>
      <w:tr w14:paraId="11C3A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752" w:type="dxa"/>
            <w:vAlign w:val="center"/>
          </w:tcPr>
          <w:p w14:paraId="67E2F4E1">
            <w:pPr>
              <w:pStyle w:val="58"/>
              <w:jc w:val="center"/>
              <w:rPr>
                <w:rFonts w:hint="eastAsia"/>
                <w:b/>
                <w:bCs/>
                <w:color w:val="auto"/>
                <w:sz w:val="24"/>
                <w:szCs w:val="24"/>
                <w:lang w:val="zh-CN"/>
              </w:rPr>
            </w:pPr>
            <w:r>
              <w:rPr>
                <w:rFonts w:hint="eastAsia"/>
                <w:b/>
                <w:bCs/>
                <w:color w:val="auto"/>
                <w:sz w:val="24"/>
                <w:szCs w:val="24"/>
                <w:lang w:val="zh-CN"/>
              </w:rPr>
              <w:t>5</w:t>
            </w:r>
          </w:p>
        </w:tc>
        <w:tc>
          <w:tcPr>
            <w:tcW w:w="7888" w:type="dxa"/>
            <w:gridSpan w:val="2"/>
            <w:vAlign w:val="center"/>
          </w:tcPr>
          <w:p w14:paraId="08D941F2">
            <w:pPr>
              <w:pStyle w:val="58"/>
              <w:jc w:val="center"/>
              <w:rPr>
                <w:rFonts w:hint="eastAsia"/>
                <w:b/>
                <w:bCs/>
                <w:color w:val="auto"/>
                <w:sz w:val="24"/>
                <w:szCs w:val="24"/>
                <w:lang w:val="zh-CN"/>
              </w:rPr>
            </w:pPr>
            <w:r>
              <w:rPr>
                <w:rFonts w:hint="eastAsia"/>
                <w:b/>
                <w:bCs/>
                <w:color w:val="auto"/>
                <w:sz w:val="24"/>
                <w:szCs w:val="24"/>
                <w:lang w:val="zh-CN"/>
              </w:rPr>
              <w:t>评标</w:t>
            </w:r>
          </w:p>
        </w:tc>
      </w:tr>
      <w:tr w14:paraId="2D2EA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752" w:type="dxa"/>
            <w:vAlign w:val="center"/>
          </w:tcPr>
          <w:p w14:paraId="192E9A56">
            <w:pPr>
              <w:jc w:val="center"/>
              <w:rPr>
                <w:rFonts w:hint="eastAsia" w:ascii="仿宋_GB2312" w:hAnsi="华文中宋" w:eastAsia="仿宋_GB2312"/>
                <w:color w:val="auto"/>
                <w:szCs w:val="21"/>
              </w:rPr>
            </w:pPr>
            <w:r>
              <w:rPr>
                <w:rFonts w:hint="eastAsia" w:ascii="仿宋_GB2312" w:hAnsi="华文中宋" w:eastAsia="仿宋_GB2312"/>
                <w:color w:val="auto"/>
                <w:szCs w:val="21"/>
              </w:rPr>
              <w:t>5</w:t>
            </w:r>
            <w:r>
              <w:rPr>
                <w:rFonts w:ascii="仿宋_GB2312" w:hAnsi="华文中宋" w:eastAsia="仿宋_GB2312"/>
                <w:color w:val="auto"/>
                <w:szCs w:val="21"/>
              </w:rPr>
              <w:t>.1</w:t>
            </w:r>
          </w:p>
        </w:tc>
        <w:tc>
          <w:tcPr>
            <w:tcW w:w="1416" w:type="dxa"/>
            <w:vAlign w:val="center"/>
          </w:tcPr>
          <w:p w14:paraId="2BE39562">
            <w:pPr>
              <w:rPr>
                <w:rFonts w:hint="eastAsia" w:ascii="仿宋_GB2312" w:hAnsi="华文中宋" w:eastAsia="仿宋_GB2312"/>
                <w:color w:val="auto"/>
                <w:szCs w:val="21"/>
              </w:rPr>
            </w:pPr>
            <w:r>
              <w:rPr>
                <w:rFonts w:hint="eastAsia" w:ascii="仿宋_GB2312" w:hAnsi="华文中宋" w:eastAsia="仿宋_GB2312"/>
                <w:color w:val="auto"/>
                <w:szCs w:val="21"/>
              </w:rPr>
              <w:t>评标方法</w:t>
            </w:r>
          </w:p>
        </w:tc>
        <w:tc>
          <w:tcPr>
            <w:tcW w:w="6472" w:type="dxa"/>
            <w:vAlign w:val="center"/>
          </w:tcPr>
          <w:p w14:paraId="54E696A9">
            <w:pPr>
              <w:pStyle w:val="58"/>
              <w:rPr>
                <w:rFonts w:hint="eastAsia" w:hAnsi="华文中宋" w:cs="Times New Roman"/>
                <w:color w:val="auto"/>
                <w:szCs w:val="21"/>
              </w:rPr>
            </w:pPr>
            <w:r>
              <w:rPr>
                <w:rFonts w:hint="eastAsia" w:hAnsi="华文中宋" w:cs="Times New Roman"/>
                <w:color w:val="auto"/>
                <w:szCs w:val="21"/>
              </w:rPr>
              <w:t>综合评标法：采用技术评审与商务评审结合的方式。</w:t>
            </w:r>
          </w:p>
        </w:tc>
      </w:tr>
      <w:tr w14:paraId="3C6BB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752" w:type="dxa"/>
            <w:vAlign w:val="center"/>
          </w:tcPr>
          <w:p w14:paraId="71779975">
            <w:pPr>
              <w:jc w:val="center"/>
              <w:rPr>
                <w:rFonts w:hint="eastAsia" w:ascii="仿宋_GB2312" w:hAnsi="华文中宋" w:eastAsia="仿宋_GB2312"/>
                <w:color w:val="auto"/>
                <w:szCs w:val="21"/>
              </w:rPr>
            </w:pPr>
            <w:r>
              <w:rPr>
                <w:rFonts w:hint="eastAsia" w:ascii="仿宋_GB2312" w:hAnsi="华文中宋" w:eastAsia="仿宋_GB2312"/>
                <w:color w:val="auto"/>
                <w:szCs w:val="21"/>
              </w:rPr>
              <w:t>5.2</w:t>
            </w:r>
          </w:p>
        </w:tc>
        <w:tc>
          <w:tcPr>
            <w:tcW w:w="1416" w:type="dxa"/>
            <w:vAlign w:val="center"/>
          </w:tcPr>
          <w:p w14:paraId="14472248">
            <w:pPr>
              <w:rPr>
                <w:rFonts w:hint="eastAsia" w:ascii="仿宋_GB2312" w:hAnsi="华文中宋" w:eastAsia="仿宋_GB2312"/>
                <w:color w:val="auto"/>
                <w:szCs w:val="21"/>
              </w:rPr>
            </w:pPr>
            <w:r>
              <w:rPr>
                <w:rFonts w:hint="eastAsia" w:ascii="仿宋_GB2312" w:hAnsi="华文中宋" w:eastAsia="仿宋_GB2312"/>
                <w:color w:val="auto"/>
                <w:szCs w:val="21"/>
              </w:rPr>
              <w:t>评标标准和程序</w:t>
            </w:r>
          </w:p>
        </w:tc>
        <w:tc>
          <w:tcPr>
            <w:tcW w:w="6472" w:type="dxa"/>
            <w:vAlign w:val="center"/>
          </w:tcPr>
          <w:p w14:paraId="07FAD28A">
            <w:pPr>
              <w:pStyle w:val="58"/>
              <w:rPr>
                <w:rFonts w:hint="eastAsia" w:hAnsi="华文中宋" w:cs="Times New Roman"/>
                <w:color w:val="auto"/>
                <w:szCs w:val="21"/>
              </w:rPr>
            </w:pPr>
            <w:r>
              <w:rPr>
                <w:rFonts w:hint="eastAsia"/>
                <w:color w:val="auto"/>
                <w:lang w:val="zh-CN"/>
              </w:rPr>
              <w:t>详见“第四部分评标标准和方法”。</w:t>
            </w:r>
          </w:p>
        </w:tc>
      </w:tr>
    </w:tbl>
    <w:p w14:paraId="0C245482">
      <w:pPr>
        <w:rPr>
          <w:color w:val="auto"/>
          <w:highlight w:val="cyan"/>
        </w:rPr>
      </w:pPr>
    </w:p>
    <w:p w14:paraId="68CAB3F9">
      <w:pPr>
        <w:pStyle w:val="4"/>
        <w:rPr>
          <w:color w:val="auto"/>
        </w:rPr>
      </w:pPr>
      <w:r>
        <w:rPr>
          <w:color w:val="auto"/>
          <w:sz w:val="30"/>
        </w:rPr>
        <w:br w:type="page"/>
      </w:r>
      <w:bookmarkStart w:id="11" w:name="_Toc409991254"/>
      <w:bookmarkStart w:id="12" w:name="_Toc26126"/>
      <w:bookmarkStart w:id="13" w:name="_Toc409991170"/>
      <w:r>
        <w:rPr>
          <w:rFonts w:hint="eastAsia"/>
          <w:color w:val="auto"/>
        </w:rPr>
        <w:t>（二）投标人须知</w:t>
      </w:r>
      <w:bookmarkEnd w:id="11"/>
      <w:bookmarkEnd w:id="12"/>
      <w:bookmarkEnd w:id="13"/>
    </w:p>
    <w:p w14:paraId="436752DD">
      <w:pPr>
        <w:pStyle w:val="5"/>
        <w:rPr>
          <w:color w:val="auto"/>
        </w:rPr>
      </w:pPr>
      <w:bookmarkStart w:id="14" w:name="_Toc28509"/>
      <w:r>
        <w:rPr>
          <w:rFonts w:hint="eastAsia"/>
          <w:color w:val="auto"/>
        </w:rPr>
        <w:t>Ａ说明</w:t>
      </w:r>
      <w:bookmarkEnd w:id="14"/>
    </w:p>
    <w:p w14:paraId="6DE2C857">
      <w:pPr>
        <w:snapToGrid w:val="0"/>
        <w:spacing w:line="360" w:lineRule="auto"/>
        <w:ind w:left="2212" w:hanging="2212" w:hangingChars="918"/>
        <w:rPr>
          <w:rFonts w:ascii="宋体"/>
          <w:b/>
          <w:bCs/>
          <w:snapToGrid w:val="0"/>
          <w:color w:val="auto"/>
          <w:kern w:val="0"/>
          <w:sz w:val="24"/>
        </w:rPr>
      </w:pPr>
      <w:r>
        <w:rPr>
          <w:rFonts w:ascii="宋体" w:hAnsi="宋体"/>
          <w:b/>
          <w:bCs/>
          <w:snapToGrid w:val="0"/>
          <w:color w:val="auto"/>
          <w:kern w:val="0"/>
          <w:sz w:val="24"/>
        </w:rPr>
        <w:t>1</w:t>
      </w:r>
      <w:r>
        <w:rPr>
          <w:rFonts w:hint="eastAsia" w:ascii="宋体" w:hAnsi="宋体"/>
          <w:b/>
          <w:bCs/>
          <w:snapToGrid w:val="0"/>
          <w:color w:val="auto"/>
          <w:kern w:val="0"/>
          <w:sz w:val="24"/>
        </w:rPr>
        <w:t>．适用范围</w:t>
      </w:r>
    </w:p>
    <w:p w14:paraId="302CAC90">
      <w:pPr>
        <w:snapToGrid w:val="0"/>
        <w:spacing w:line="360" w:lineRule="auto"/>
        <w:rPr>
          <w:rFonts w:hint="eastAsia" w:ascii="宋体" w:hAnsi="宋体"/>
          <w:snapToGrid w:val="0"/>
          <w:color w:val="auto"/>
          <w:kern w:val="0"/>
          <w:sz w:val="24"/>
        </w:rPr>
      </w:pPr>
      <w:r>
        <w:rPr>
          <w:rFonts w:hint="eastAsia" w:ascii="宋体" w:hAnsi="宋体"/>
          <w:snapToGrid w:val="0"/>
          <w:color w:val="auto"/>
          <w:kern w:val="0"/>
          <w:sz w:val="24"/>
        </w:rPr>
        <w:t>1.1本招标文件依据《中华人民共和国招标投标法》、《中华人民共和国招标投标法实施条例》编制，适用于招标公告中所述项目的物资或服务采购。</w:t>
      </w:r>
    </w:p>
    <w:p w14:paraId="3CE4ED00">
      <w:pPr>
        <w:snapToGrid w:val="0"/>
        <w:spacing w:line="360" w:lineRule="auto"/>
        <w:ind w:left="2212" w:hanging="2212" w:hangingChars="918"/>
        <w:rPr>
          <w:rFonts w:ascii="宋体"/>
          <w:b/>
          <w:bCs/>
          <w:snapToGrid w:val="0"/>
          <w:color w:val="auto"/>
          <w:kern w:val="0"/>
          <w:sz w:val="24"/>
        </w:rPr>
      </w:pPr>
      <w:r>
        <w:rPr>
          <w:rFonts w:ascii="宋体" w:hAnsi="宋体"/>
          <w:b/>
          <w:bCs/>
          <w:snapToGrid w:val="0"/>
          <w:color w:val="auto"/>
          <w:kern w:val="0"/>
          <w:sz w:val="24"/>
        </w:rPr>
        <w:t>2</w:t>
      </w:r>
      <w:r>
        <w:rPr>
          <w:rFonts w:hint="eastAsia" w:ascii="宋体" w:hAnsi="宋体"/>
          <w:b/>
          <w:bCs/>
          <w:snapToGrid w:val="0"/>
          <w:color w:val="auto"/>
          <w:kern w:val="0"/>
          <w:sz w:val="24"/>
        </w:rPr>
        <w:t>．定义</w:t>
      </w:r>
    </w:p>
    <w:p w14:paraId="3564E6ED">
      <w:pPr>
        <w:snapToGrid w:val="0"/>
        <w:spacing w:line="360" w:lineRule="auto"/>
        <w:rPr>
          <w:rFonts w:ascii="宋体"/>
          <w:snapToGrid w:val="0"/>
          <w:color w:val="auto"/>
          <w:kern w:val="0"/>
          <w:sz w:val="24"/>
        </w:rPr>
      </w:pPr>
      <w:r>
        <w:rPr>
          <w:rFonts w:ascii="宋体" w:hAnsi="宋体"/>
          <w:snapToGrid w:val="0"/>
          <w:color w:val="auto"/>
          <w:kern w:val="0"/>
          <w:sz w:val="24"/>
        </w:rPr>
        <w:t xml:space="preserve">2.1 </w:t>
      </w:r>
      <w:r>
        <w:rPr>
          <w:rFonts w:hint="eastAsia" w:ascii="宋体" w:hAnsi="宋体"/>
          <w:snapToGrid w:val="0"/>
          <w:color w:val="auto"/>
          <w:kern w:val="0"/>
          <w:sz w:val="24"/>
        </w:rPr>
        <w:t>“招标人”是指提出招标项目的业主、法人或者其他组织。</w:t>
      </w:r>
    </w:p>
    <w:p w14:paraId="7AFBE856">
      <w:pPr>
        <w:snapToGrid w:val="0"/>
        <w:spacing w:line="360" w:lineRule="auto"/>
        <w:rPr>
          <w:rFonts w:ascii="宋体"/>
          <w:snapToGrid w:val="0"/>
          <w:color w:val="auto"/>
          <w:kern w:val="0"/>
          <w:sz w:val="24"/>
        </w:rPr>
      </w:pPr>
      <w:r>
        <w:rPr>
          <w:rFonts w:ascii="宋体" w:hAnsi="宋体"/>
          <w:snapToGrid w:val="0"/>
          <w:color w:val="auto"/>
          <w:kern w:val="0"/>
          <w:sz w:val="24"/>
        </w:rPr>
        <w:t xml:space="preserve">2.2 </w:t>
      </w:r>
      <w:r>
        <w:rPr>
          <w:rFonts w:hint="eastAsia" w:ascii="宋体" w:hAnsi="宋体"/>
          <w:snapToGrid w:val="0"/>
          <w:color w:val="auto"/>
          <w:kern w:val="0"/>
          <w:sz w:val="24"/>
        </w:rPr>
        <w:t>“投标人”是指响应招标、参加投标竞争，且具有独立承担民事责任能力并独立于招标人的法人或者其他组织。</w:t>
      </w:r>
    </w:p>
    <w:p w14:paraId="2D0D2E12">
      <w:pPr>
        <w:snapToGrid w:val="0"/>
        <w:spacing w:line="360" w:lineRule="auto"/>
        <w:rPr>
          <w:rFonts w:ascii="宋体"/>
          <w:snapToGrid w:val="0"/>
          <w:color w:val="auto"/>
          <w:kern w:val="0"/>
          <w:sz w:val="24"/>
        </w:rPr>
      </w:pPr>
      <w:r>
        <w:rPr>
          <w:rFonts w:ascii="宋体" w:hAnsi="宋体"/>
          <w:snapToGrid w:val="0"/>
          <w:color w:val="auto"/>
          <w:kern w:val="0"/>
          <w:sz w:val="24"/>
        </w:rPr>
        <w:t xml:space="preserve">2.3 </w:t>
      </w:r>
      <w:r>
        <w:rPr>
          <w:rFonts w:hint="eastAsia" w:ascii="宋体" w:hAnsi="宋体"/>
          <w:snapToGrid w:val="0"/>
          <w:color w:val="auto"/>
          <w:kern w:val="0"/>
          <w:sz w:val="24"/>
        </w:rPr>
        <w:t>“物资”是指投标人按招标文件规定，向招标人提供的设备、材料等及其他有关技术资料和服务。</w:t>
      </w:r>
    </w:p>
    <w:p w14:paraId="6DAD21B5">
      <w:pPr>
        <w:snapToGrid w:val="0"/>
        <w:spacing w:line="360" w:lineRule="auto"/>
        <w:rPr>
          <w:rFonts w:ascii="宋体"/>
          <w:snapToGrid w:val="0"/>
          <w:color w:val="auto"/>
          <w:kern w:val="0"/>
          <w:sz w:val="24"/>
        </w:rPr>
      </w:pPr>
      <w:r>
        <w:rPr>
          <w:rFonts w:ascii="宋体" w:hAnsi="宋体"/>
          <w:snapToGrid w:val="0"/>
          <w:color w:val="auto"/>
          <w:kern w:val="0"/>
          <w:sz w:val="24"/>
        </w:rPr>
        <w:t xml:space="preserve">2.4 </w:t>
      </w:r>
      <w:r>
        <w:rPr>
          <w:rFonts w:hint="eastAsia" w:ascii="宋体" w:hAnsi="宋体"/>
          <w:snapToGrid w:val="0"/>
          <w:color w:val="auto"/>
          <w:kern w:val="0"/>
          <w:sz w:val="24"/>
        </w:rPr>
        <w:t>“服务”是指根据招标文件规定（或虽然招标文件没有明确规定，但为保证投标物资的功能、性能和使用的完整性），投标人必须承担的（包括但不限于）运输、培训、安装（或指导安装）、调试、检验、售后服务、技术协助以及其他必要的义务。</w:t>
      </w:r>
    </w:p>
    <w:p w14:paraId="25F30D4C">
      <w:pPr>
        <w:snapToGrid w:val="0"/>
        <w:spacing w:line="360" w:lineRule="auto"/>
        <w:rPr>
          <w:rFonts w:hint="eastAsia" w:ascii="宋体" w:hAnsi="宋体"/>
          <w:snapToGrid w:val="0"/>
          <w:color w:val="auto"/>
          <w:kern w:val="0"/>
          <w:sz w:val="24"/>
        </w:rPr>
      </w:pPr>
      <w:r>
        <w:rPr>
          <w:rFonts w:ascii="宋体" w:hAnsi="宋体"/>
          <w:b/>
          <w:bCs/>
          <w:snapToGrid w:val="0"/>
          <w:color w:val="auto"/>
          <w:kern w:val="0"/>
          <w:sz w:val="24"/>
        </w:rPr>
        <w:t>3</w:t>
      </w:r>
      <w:r>
        <w:rPr>
          <w:rFonts w:hint="eastAsia" w:ascii="宋体" w:hAnsi="宋体"/>
          <w:b/>
          <w:bCs/>
          <w:snapToGrid w:val="0"/>
          <w:color w:val="auto"/>
          <w:kern w:val="0"/>
          <w:sz w:val="24"/>
        </w:rPr>
        <w:t>．合格投标人的条件</w:t>
      </w:r>
    </w:p>
    <w:p w14:paraId="7851EFDA">
      <w:pPr>
        <w:snapToGrid w:val="0"/>
        <w:spacing w:line="360" w:lineRule="auto"/>
        <w:rPr>
          <w:rFonts w:ascii="宋体"/>
          <w:snapToGrid w:val="0"/>
          <w:color w:val="auto"/>
          <w:kern w:val="0"/>
          <w:sz w:val="24"/>
        </w:rPr>
      </w:pPr>
      <w:r>
        <w:rPr>
          <w:rFonts w:hint="eastAsia" w:ascii="宋体" w:hAnsi="宋体"/>
          <w:snapToGrid w:val="0"/>
          <w:color w:val="auto"/>
          <w:kern w:val="0"/>
          <w:sz w:val="24"/>
        </w:rPr>
        <w:t>3.1具有制造或经营招标物资的</w:t>
      </w:r>
      <w:r>
        <w:rPr>
          <w:rFonts w:hint="eastAsia" w:ascii="宋体" w:hAnsi="宋体"/>
          <w:snapToGrid w:val="0"/>
          <w:color w:val="auto"/>
          <w:kern w:val="0"/>
          <w:sz w:val="24"/>
          <w:lang w:val="en-US" w:eastAsia="zh-CN"/>
        </w:rPr>
        <w:t>资质及</w:t>
      </w:r>
      <w:r>
        <w:rPr>
          <w:rFonts w:hint="eastAsia" w:ascii="宋体" w:hAnsi="宋体"/>
          <w:snapToGrid w:val="0"/>
          <w:color w:val="auto"/>
          <w:kern w:val="0"/>
          <w:sz w:val="24"/>
        </w:rPr>
        <w:t>能力，响应招标并满足招标文件对投标人的资格要求。</w:t>
      </w:r>
    </w:p>
    <w:p w14:paraId="7A6B76D4">
      <w:pPr>
        <w:snapToGrid w:val="0"/>
        <w:spacing w:line="360" w:lineRule="auto"/>
        <w:rPr>
          <w:rFonts w:ascii="宋体"/>
          <w:snapToGrid w:val="0"/>
          <w:color w:val="auto"/>
          <w:kern w:val="0"/>
          <w:sz w:val="24"/>
        </w:rPr>
      </w:pPr>
      <w:r>
        <w:rPr>
          <w:rFonts w:ascii="宋体" w:hAnsi="宋体"/>
          <w:snapToGrid w:val="0"/>
          <w:color w:val="auto"/>
          <w:kern w:val="0"/>
          <w:sz w:val="24"/>
        </w:rPr>
        <w:t>3.2</w:t>
      </w:r>
      <w:r>
        <w:rPr>
          <w:rFonts w:hint="eastAsia" w:ascii="宋体" w:hAnsi="宋体"/>
          <w:snapToGrid w:val="0"/>
          <w:color w:val="auto"/>
          <w:kern w:val="0"/>
          <w:sz w:val="24"/>
        </w:rPr>
        <w:t>严格遵守中华人民共和国有关的法律和规章条例，在招标活动中无欺诈和腐败行为。</w:t>
      </w:r>
    </w:p>
    <w:p w14:paraId="07BA8DF1">
      <w:pPr>
        <w:snapToGrid w:val="0"/>
        <w:spacing w:line="360" w:lineRule="auto"/>
        <w:ind w:left="2212" w:hanging="2212" w:hangingChars="918"/>
        <w:rPr>
          <w:rFonts w:ascii="宋体"/>
          <w:b/>
          <w:bCs/>
          <w:snapToGrid w:val="0"/>
          <w:color w:val="auto"/>
          <w:kern w:val="0"/>
          <w:sz w:val="24"/>
        </w:rPr>
      </w:pPr>
      <w:r>
        <w:rPr>
          <w:rFonts w:ascii="宋体" w:hAnsi="宋体"/>
          <w:b/>
          <w:bCs/>
          <w:snapToGrid w:val="0"/>
          <w:color w:val="auto"/>
          <w:kern w:val="0"/>
          <w:sz w:val="24"/>
        </w:rPr>
        <w:t>4</w:t>
      </w:r>
      <w:r>
        <w:rPr>
          <w:rFonts w:hint="eastAsia" w:ascii="宋体" w:hAnsi="宋体"/>
          <w:b/>
          <w:bCs/>
          <w:snapToGrid w:val="0"/>
          <w:color w:val="auto"/>
          <w:kern w:val="0"/>
          <w:sz w:val="24"/>
        </w:rPr>
        <w:t>．投标费用</w:t>
      </w:r>
    </w:p>
    <w:p w14:paraId="1AE411D2">
      <w:pPr>
        <w:snapToGrid w:val="0"/>
        <w:spacing w:line="360" w:lineRule="auto"/>
        <w:rPr>
          <w:rFonts w:hint="eastAsia" w:ascii="宋体" w:hAnsi="宋体"/>
          <w:snapToGrid w:val="0"/>
          <w:color w:val="auto"/>
          <w:kern w:val="0"/>
          <w:sz w:val="24"/>
        </w:rPr>
      </w:pPr>
      <w:r>
        <w:rPr>
          <w:rFonts w:hint="eastAsia" w:ascii="宋体" w:hAnsi="宋体"/>
          <w:snapToGrid w:val="0"/>
          <w:color w:val="auto"/>
          <w:kern w:val="0"/>
          <w:sz w:val="24"/>
        </w:rPr>
        <w:t>4.1 投标人应承担所有与准备和参加投标有关的费用。无论投标的结果如何，招标人对上述费用不承担任何责任。</w:t>
      </w:r>
    </w:p>
    <w:p w14:paraId="3A8C72C4">
      <w:pPr>
        <w:pStyle w:val="5"/>
        <w:rPr>
          <w:color w:val="auto"/>
        </w:rPr>
      </w:pPr>
      <w:bookmarkStart w:id="15" w:name="_Toc25116"/>
      <w:r>
        <w:rPr>
          <w:rFonts w:hint="eastAsia"/>
          <w:color w:val="auto"/>
        </w:rPr>
        <w:t>Ｂ招标文件说明</w:t>
      </w:r>
      <w:bookmarkEnd w:id="15"/>
    </w:p>
    <w:p w14:paraId="391B9C00">
      <w:pPr>
        <w:snapToGrid w:val="0"/>
        <w:spacing w:line="360" w:lineRule="auto"/>
        <w:ind w:left="2212" w:hanging="2212" w:hangingChars="918"/>
        <w:rPr>
          <w:snapToGrid w:val="0"/>
          <w:color w:val="auto"/>
          <w:kern w:val="0"/>
          <w:sz w:val="24"/>
        </w:rPr>
      </w:pPr>
      <w:r>
        <w:rPr>
          <w:rFonts w:ascii="宋体" w:hAnsi="宋体"/>
          <w:b/>
          <w:bCs/>
          <w:snapToGrid w:val="0"/>
          <w:color w:val="auto"/>
          <w:kern w:val="0"/>
          <w:sz w:val="24"/>
        </w:rPr>
        <w:t>5</w:t>
      </w:r>
      <w:r>
        <w:rPr>
          <w:rFonts w:hint="eastAsia" w:ascii="宋体" w:hAnsi="宋体"/>
          <w:b/>
          <w:bCs/>
          <w:snapToGrid w:val="0"/>
          <w:color w:val="auto"/>
          <w:kern w:val="0"/>
          <w:sz w:val="24"/>
        </w:rPr>
        <w:t>．招标文件的构成</w:t>
      </w:r>
    </w:p>
    <w:p w14:paraId="733C7AD2">
      <w:pPr>
        <w:snapToGrid w:val="0"/>
        <w:spacing w:line="360" w:lineRule="auto"/>
        <w:rPr>
          <w:snapToGrid w:val="0"/>
          <w:color w:val="auto"/>
          <w:kern w:val="0"/>
          <w:sz w:val="24"/>
        </w:rPr>
      </w:pPr>
      <w:r>
        <w:rPr>
          <w:snapToGrid w:val="0"/>
          <w:color w:val="auto"/>
          <w:kern w:val="0"/>
          <w:sz w:val="24"/>
        </w:rPr>
        <w:t xml:space="preserve">5.1 </w:t>
      </w:r>
      <w:r>
        <w:rPr>
          <w:rFonts w:hint="eastAsia"/>
          <w:snapToGrid w:val="0"/>
          <w:color w:val="auto"/>
          <w:kern w:val="0"/>
          <w:sz w:val="24"/>
        </w:rPr>
        <w:t>招标文件用以阐明所需物资及服务、招标投标程序和合同条款。招标文件由下述部分组成：</w:t>
      </w:r>
    </w:p>
    <w:p w14:paraId="7240CDC9">
      <w:pPr>
        <w:snapToGrid w:val="0"/>
        <w:spacing w:line="360" w:lineRule="auto"/>
        <w:rPr>
          <w:snapToGrid w:val="0"/>
          <w:color w:val="auto"/>
          <w:kern w:val="0"/>
          <w:sz w:val="24"/>
        </w:rPr>
      </w:pPr>
      <w:r>
        <w:rPr>
          <w:rFonts w:hint="eastAsia"/>
          <w:snapToGrid w:val="0"/>
          <w:color w:val="auto"/>
          <w:kern w:val="0"/>
          <w:sz w:val="24"/>
        </w:rPr>
        <w:t>（一）招标公告</w:t>
      </w:r>
    </w:p>
    <w:p w14:paraId="3B238FD5">
      <w:pPr>
        <w:snapToGrid w:val="0"/>
        <w:spacing w:line="360" w:lineRule="auto"/>
        <w:rPr>
          <w:snapToGrid w:val="0"/>
          <w:color w:val="auto"/>
          <w:kern w:val="0"/>
          <w:sz w:val="24"/>
        </w:rPr>
      </w:pPr>
      <w:r>
        <w:rPr>
          <w:rFonts w:hint="eastAsia"/>
          <w:snapToGrid w:val="0"/>
          <w:color w:val="auto"/>
          <w:kern w:val="0"/>
          <w:sz w:val="24"/>
        </w:rPr>
        <w:t>（二）投标人须知前附表及投标人须知</w:t>
      </w:r>
    </w:p>
    <w:p w14:paraId="5E51A2F0">
      <w:pPr>
        <w:snapToGrid w:val="0"/>
        <w:spacing w:line="360" w:lineRule="auto"/>
        <w:rPr>
          <w:snapToGrid w:val="0"/>
          <w:color w:val="auto"/>
          <w:kern w:val="0"/>
          <w:sz w:val="24"/>
        </w:rPr>
      </w:pPr>
      <w:r>
        <w:rPr>
          <w:rFonts w:hint="eastAsia"/>
          <w:snapToGrid w:val="0"/>
          <w:color w:val="auto"/>
          <w:kern w:val="0"/>
          <w:sz w:val="24"/>
        </w:rPr>
        <w:t>（三）技术规格、参数及其他要求</w:t>
      </w:r>
    </w:p>
    <w:p w14:paraId="7CE4B2BE">
      <w:pPr>
        <w:snapToGrid w:val="0"/>
        <w:spacing w:line="360" w:lineRule="auto"/>
        <w:rPr>
          <w:snapToGrid w:val="0"/>
          <w:color w:val="auto"/>
          <w:kern w:val="0"/>
          <w:sz w:val="24"/>
        </w:rPr>
      </w:pPr>
      <w:r>
        <w:rPr>
          <w:rFonts w:hint="eastAsia"/>
          <w:snapToGrid w:val="0"/>
          <w:color w:val="auto"/>
          <w:kern w:val="0"/>
          <w:sz w:val="24"/>
        </w:rPr>
        <w:t>（四）评标标准和方法</w:t>
      </w:r>
    </w:p>
    <w:p w14:paraId="6CAA0FE4">
      <w:pPr>
        <w:snapToGrid w:val="0"/>
        <w:spacing w:line="360" w:lineRule="auto"/>
        <w:rPr>
          <w:snapToGrid w:val="0"/>
          <w:color w:val="auto"/>
          <w:kern w:val="0"/>
          <w:sz w:val="24"/>
        </w:rPr>
      </w:pPr>
      <w:r>
        <w:rPr>
          <w:rFonts w:hint="eastAsia"/>
          <w:snapToGrid w:val="0"/>
          <w:color w:val="auto"/>
          <w:kern w:val="0"/>
          <w:sz w:val="24"/>
        </w:rPr>
        <w:t>（五）附件（投标文件格式）</w:t>
      </w:r>
    </w:p>
    <w:p w14:paraId="53309B2F">
      <w:pPr>
        <w:snapToGrid w:val="0"/>
        <w:spacing w:line="360" w:lineRule="auto"/>
        <w:rPr>
          <w:snapToGrid w:val="0"/>
          <w:color w:val="auto"/>
          <w:kern w:val="0"/>
          <w:sz w:val="24"/>
        </w:rPr>
      </w:pPr>
      <w:r>
        <w:rPr>
          <w:rFonts w:hint="eastAsia"/>
          <w:snapToGrid w:val="0"/>
          <w:color w:val="auto"/>
          <w:kern w:val="0"/>
          <w:sz w:val="24"/>
        </w:rPr>
        <w:t>5.2招标文件以中文编制，招标人在线提供的技术文件、料表、评标办法、合同文本、澄清变更等资料均属于招标文件组成部分，具有同等法律效力。</w:t>
      </w:r>
    </w:p>
    <w:p w14:paraId="0ABE2F92">
      <w:pPr>
        <w:snapToGrid w:val="0"/>
        <w:spacing w:line="360" w:lineRule="auto"/>
        <w:rPr>
          <w:snapToGrid w:val="0"/>
          <w:color w:val="auto"/>
          <w:kern w:val="0"/>
          <w:sz w:val="24"/>
        </w:rPr>
      </w:pPr>
      <w:r>
        <w:rPr>
          <w:snapToGrid w:val="0"/>
          <w:color w:val="auto"/>
          <w:kern w:val="0"/>
          <w:sz w:val="24"/>
        </w:rPr>
        <w:t>5.</w:t>
      </w:r>
      <w:r>
        <w:rPr>
          <w:rFonts w:hint="eastAsia"/>
          <w:snapToGrid w:val="0"/>
          <w:color w:val="auto"/>
          <w:kern w:val="0"/>
          <w:sz w:val="24"/>
        </w:rPr>
        <w:t>3除非有特殊要求，招标文件不单独提供招标物资使用地的自然环境、气候条件、公用设施等情况，投标人被视为熟悉上述与履行合同有关的一切情况。</w:t>
      </w:r>
    </w:p>
    <w:p w14:paraId="3D33B12E">
      <w:pPr>
        <w:snapToGrid w:val="0"/>
        <w:spacing w:line="360" w:lineRule="auto"/>
        <w:ind w:left="2212" w:hanging="2212" w:hangingChars="918"/>
        <w:rPr>
          <w:rFonts w:ascii="宋体"/>
          <w:b/>
          <w:bCs/>
          <w:snapToGrid w:val="0"/>
          <w:color w:val="auto"/>
          <w:kern w:val="0"/>
          <w:sz w:val="24"/>
        </w:rPr>
      </w:pPr>
      <w:r>
        <w:rPr>
          <w:rFonts w:ascii="宋体" w:hAnsi="宋体"/>
          <w:b/>
          <w:bCs/>
          <w:snapToGrid w:val="0"/>
          <w:color w:val="auto"/>
          <w:kern w:val="0"/>
          <w:sz w:val="24"/>
        </w:rPr>
        <w:t>6</w:t>
      </w:r>
      <w:r>
        <w:rPr>
          <w:rFonts w:hint="eastAsia" w:ascii="宋体" w:hAnsi="宋体"/>
          <w:b/>
          <w:bCs/>
          <w:snapToGrid w:val="0"/>
          <w:color w:val="auto"/>
          <w:kern w:val="0"/>
          <w:sz w:val="24"/>
        </w:rPr>
        <w:t>．招标文件的澄清</w:t>
      </w:r>
    </w:p>
    <w:p w14:paraId="032113F2">
      <w:pPr>
        <w:snapToGrid w:val="0"/>
        <w:spacing w:line="360" w:lineRule="auto"/>
        <w:rPr>
          <w:snapToGrid w:val="0"/>
          <w:color w:val="auto"/>
          <w:kern w:val="0"/>
          <w:sz w:val="24"/>
        </w:rPr>
      </w:pPr>
      <w:r>
        <w:rPr>
          <w:snapToGrid w:val="0"/>
          <w:color w:val="auto"/>
          <w:kern w:val="0"/>
          <w:sz w:val="24"/>
        </w:rPr>
        <w:t xml:space="preserve">6.1 </w:t>
      </w:r>
      <w:r>
        <w:rPr>
          <w:rFonts w:hint="eastAsia"/>
          <w:snapToGrid w:val="0"/>
          <w:color w:val="auto"/>
          <w:kern w:val="0"/>
          <w:sz w:val="24"/>
        </w:rPr>
        <w:t>要求对招标文件进行澄清的投标人按招标公告中载明的联系方式以书面形式通知到招标人。对投标截止前收到的澄清要求，招标人将视情况确定采用适当方式进行澄清并以书面予以答复，同时该答复提供给每个招标文件的购买人（答复中不标明问题的来源）。</w:t>
      </w:r>
    </w:p>
    <w:p w14:paraId="2706E369">
      <w:pPr>
        <w:snapToGrid w:val="0"/>
        <w:spacing w:line="360" w:lineRule="auto"/>
        <w:ind w:left="2212" w:hanging="2212" w:hangingChars="918"/>
        <w:rPr>
          <w:rFonts w:ascii="宋体"/>
          <w:b/>
          <w:bCs/>
          <w:snapToGrid w:val="0"/>
          <w:color w:val="auto"/>
          <w:kern w:val="0"/>
          <w:sz w:val="24"/>
        </w:rPr>
      </w:pPr>
      <w:r>
        <w:rPr>
          <w:rFonts w:ascii="宋体" w:hAnsi="宋体"/>
          <w:b/>
          <w:bCs/>
          <w:snapToGrid w:val="0"/>
          <w:color w:val="auto"/>
          <w:kern w:val="0"/>
          <w:sz w:val="24"/>
        </w:rPr>
        <w:t>7</w:t>
      </w:r>
      <w:r>
        <w:rPr>
          <w:rFonts w:hint="eastAsia" w:ascii="宋体" w:hAnsi="宋体"/>
          <w:b/>
          <w:bCs/>
          <w:snapToGrid w:val="0"/>
          <w:color w:val="auto"/>
          <w:kern w:val="0"/>
          <w:sz w:val="24"/>
        </w:rPr>
        <w:t>．招标文件的修改</w:t>
      </w:r>
    </w:p>
    <w:p w14:paraId="4E4F0B56">
      <w:pPr>
        <w:snapToGrid w:val="0"/>
        <w:spacing w:line="360" w:lineRule="auto"/>
        <w:rPr>
          <w:snapToGrid w:val="0"/>
          <w:color w:val="auto"/>
          <w:kern w:val="0"/>
          <w:sz w:val="24"/>
        </w:rPr>
      </w:pPr>
      <w:r>
        <w:rPr>
          <w:snapToGrid w:val="0"/>
          <w:color w:val="auto"/>
          <w:kern w:val="0"/>
          <w:sz w:val="24"/>
        </w:rPr>
        <w:t>7.1</w:t>
      </w:r>
      <w:r>
        <w:rPr>
          <w:rFonts w:hint="eastAsia"/>
          <w:snapToGrid w:val="0"/>
          <w:color w:val="auto"/>
          <w:kern w:val="0"/>
          <w:sz w:val="24"/>
        </w:rPr>
        <w:t>招标人可因任何原因，在投标截止期前对招标文件进行修改，以书面形式通知所有投标人。</w:t>
      </w:r>
    </w:p>
    <w:p w14:paraId="4972CB11">
      <w:pPr>
        <w:snapToGrid w:val="0"/>
        <w:spacing w:line="360" w:lineRule="auto"/>
        <w:rPr>
          <w:snapToGrid w:val="0"/>
          <w:color w:val="auto"/>
          <w:kern w:val="0"/>
          <w:sz w:val="24"/>
        </w:rPr>
      </w:pPr>
      <w:r>
        <w:rPr>
          <w:snapToGrid w:val="0"/>
          <w:color w:val="auto"/>
          <w:kern w:val="0"/>
          <w:sz w:val="24"/>
        </w:rPr>
        <w:t xml:space="preserve">7.2 </w:t>
      </w:r>
      <w:r>
        <w:rPr>
          <w:rFonts w:hint="eastAsia"/>
          <w:snapToGrid w:val="0"/>
          <w:color w:val="auto"/>
          <w:kern w:val="0"/>
          <w:sz w:val="24"/>
        </w:rPr>
        <w:t>招标文件的修改以书面方式通知所有投标人，并对其具有约束力。投标人在收到上述通知后，应立即向招标人回函确认。修改文件将构成招标文件的一部分。投标人将被视为编制投标文件时已考虑了上述修改。</w:t>
      </w:r>
    </w:p>
    <w:p w14:paraId="53E5296F">
      <w:pPr>
        <w:snapToGrid w:val="0"/>
        <w:spacing w:line="360" w:lineRule="auto"/>
        <w:rPr>
          <w:snapToGrid w:val="0"/>
          <w:color w:val="auto"/>
          <w:kern w:val="0"/>
          <w:sz w:val="24"/>
        </w:rPr>
      </w:pPr>
      <w:r>
        <w:rPr>
          <w:snapToGrid w:val="0"/>
          <w:color w:val="auto"/>
          <w:kern w:val="0"/>
          <w:sz w:val="24"/>
        </w:rPr>
        <w:t>7.3</w:t>
      </w:r>
      <w:r>
        <w:rPr>
          <w:rFonts w:hint="eastAsia"/>
          <w:snapToGrid w:val="0"/>
          <w:color w:val="auto"/>
          <w:kern w:val="0"/>
          <w:sz w:val="24"/>
        </w:rPr>
        <w:t>招标文件的修改应考虑给予投标人合理的时间制作相应的投标文件。招标人可酌情延长投标截止日期，并以书面方式通知投标人。</w:t>
      </w:r>
    </w:p>
    <w:p w14:paraId="1973747F">
      <w:pPr>
        <w:pStyle w:val="5"/>
        <w:rPr>
          <w:rFonts w:ascii="宋体"/>
          <w:b w:val="0"/>
          <w:color w:val="auto"/>
          <w:sz w:val="32"/>
        </w:rPr>
      </w:pPr>
      <w:bookmarkStart w:id="16" w:name="_Toc28942"/>
      <w:r>
        <w:rPr>
          <w:rFonts w:hint="eastAsia"/>
          <w:color w:val="auto"/>
        </w:rPr>
        <w:t>Ｃ投标文件的编写</w:t>
      </w:r>
      <w:bookmarkEnd w:id="16"/>
    </w:p>
    <w:p w14:paraId="7D48F88F">
      <w:pPr>
        <w:snapToGrid w:val="0"/>
        <w:spacing w:line="360" w:lineRule="auto"/>
        <w:rPr>
          <w:snapToGrid w:val="0"/>
          <w:color w:val="auto"/>
          <w:kern w:val="0"/>
          <w:sz w:val="24"/>
        </w:rPr>
      </w:pPr>
      <w:r>
        <w:rPr>
          <w:rFonts w:ascii="宋体" w:hAnsi="宋体"/>
          <w:b/>
          <w:bCs/>
          <w:snapToGrid w:val="0"/>
          <w:color w:val="auto"/>
          <w:kern w:val="0"/>
          <w:sz w:val="24"/>
        </w:rPr>
        <w:t>8</w:t>
      </w:r>
      <w:r>
        <w:rPr>
          <w:rFonts w:hint="eastAsia" w:ascii="宋体" w:hAnsi="宋体"/>
          <w:b/>
          <w:bCs/>
          <w:snapToGrid w:val="0"/>
          <w:color w:val="auto"/>
          <w:kern w:val="0"/>
          <w:sz w:val="24"/>
        </w:rPr>
        <w:t>．要求</w:t>
      </w:r>
    </w:p>
    <w:p w14:paraId="737490A4">
      <w:pPr>
        <w:snapToGrid w:val="0"/>
        <w:spacing w:line="360" w:lineRule="auto"/>
        <w:rPr>
          <w:snapToGrid w:val="0"/>
          <w:color w:val="auto"/>
          <w:kern w:val="0"/>
          <w:sz w:val="24"/>
        </w:rPr>
      </w:pPr>
      <w:r>
        <w:rPr>
          <w:snapToGrid w:val="0"/>
          <w:color w:val="auto"/>
          <w:kern w:val="0"/>
          <w:sz w:val="24"/>
        </w:rPr>
        <w:t xml:space="preserve">8.1 </w:t>
      </w:r>
      <w:r>
        <w:rPr>
          <w:rFonts w:hint="eastAsia"/>
          <w:snapToGrid w:val="0"/>
          <w:color w:val="auto"/>
          <w:kern w:val="0"/>
          <w:sz w:val="24"/>
        </w:rPr>
        <w:t>投标人应仔细阅读招标文件的所有内容，按招标文件的要求提供投标文件，做出实质性响应，并保证所提供的全部资料的真实性。否则，其投标将被否决。</w:t>
      </w:r>
    </w:p>
    <w:p w14:paraId="59DDC5CF">
      <w:pPr>
        <w:snapToGrid w:val="0"/>
        <w:spacing w:line="360" w:lineRule="auto"/>
        <w:rPr>
          <w:snapToGrid w:val="0"/>
          <w:color w:val="auto"/>
          <w:kern w:val="0"/>
          <w:sz w:val="24"/>
        </w:rPr>
      </w:pPr>
      <w:r>
        <w:rPr>
          <w:snapToGrid w:val="0"/>
          <w:color w:val="auto"/>
          <w:kern w:val="0"/>
          <w:sz w:val="24"/>
        </w:rPr>
        <w:t>8.</w:t>
      </w:r>
      <w:r>
        <w:rPr>
          <w:rFonts w:hint="eastAsia"/>
          <w:snapToGrid w:val="0"/>
          <w:color w:val="auto"/>
          <w:kern w:val="0"/>
          <w:sz w:val="24"/>
        </w:rPr>
        <w:t>2投标文件应用不褪色的材料书写或打印，投标文件应由投标人法定代表人或委托代理人签字或盖单位章。委托代理人签字的，投标文件应附法定代表人签署的授权委托书。投标文件应尽量避免涂改、行间插字或删除。如果出现上述情况，改动之处应加盖单位章或由投标人的法定代表人或其授权的代理人签字确认。</w:t>
      </w:r>
    </w:p>
    <w:p w14:paraId="2BFA7523">
      <w:pPr>
        <w:snapToGrid w:val="0"/>
        <w:spacing w:line="360" w:lineRule="auto"/>
        <w:rPr>
          <w:snapToGrid w:val="0"/>
          <w:color w:val="auto"/>
          <w:kern w:val="0"/>
          <w:sz w:val="24"/>
        </w:rPr>
      </w:pPr>
      <w:r>
        <w:rPr>
          <w:snapToGrid w:val="0"/>
          <w:color w:val="auto"/>
          <w:kern w:val="0"/>
          <w:sz w:val="24"/>
        </w:rPr>
        <w:t>8.</w:t>
      </w:r>
      <w:r>
        <w:rPr>
          <w:rFonts w:hint="eastAsia"/>
          <w:snapToGrid w:val="0"/>
          <w:color w:val="auto"/>
          <w:kern w:val="0"/>
          <w:sz w:val="24"/>
        </w:rPr>
        <w:t>3投标文件应当对招标文件有关交货期（或工期）、投标有效期、质量要求、技术标准和要求、招标范围等内容作出响应。</w:t>
      </w:r>
    </w:p>
    <w:p w14:paraId="426C7883">
      <w:pPr>
        <w:snapToGrid w:val="0"/>
        <w:spacing w:line="360" w:lineRule="auto"/>
        <w:rPr>
          <w:snapToGrid w:val="0"/>
          <w:color w:val="auto"/>
          <w:kern w:val="0"/>
          <w:sz w:val="24"/>
        </w:rPr>
      </w:pPr>
      <w:r>
        <w:rPr>
          <w:rFonts w:ascii="宋体" w:hAnsi="宋体"/>
          <w:b/>
          <w:bCs/>
          <w:snapToGrid w:val="0"/>
          <w:color w:val="auto"/>
          <w:kern w:val="0"/>
          <w:sz w:val="24"/>
        </w:rPr>
        <w:t>9</w:t>
      </w:r>
      <w:r>
        <w:rPr>
          <w:rFonts w:hint="eastAsia" w:ascii="宋体" w:hAnsi="宋体"/>
          <w:b/>
          <w:bCs/>
          <w:snapToGrid w:val="0"/>
          <w:color w:val="auto"/>
          <w:kern w:val="0"/>
          <w:sz w:val="24"/>
        </w:rPr>
        <w:t>．投标语言及计量单位</w:t>
      </w:r>
    </w:p>
    <w:p w14:paraId="5658074A">
      <w:pPr>
        <w:snapToGrid w:val="0"/>
        <w:spacing w:line="360" w:lineRule="auto"/>
        <w:rPr>
          <w:snapToGrid w:val="0"/>
          <w:color w:val="auto"/>
          <w:kern w:val="0"/>
          <w:sz w:val="24"/>
        </w:rPr>
      </w:pPr>
      <w:r>
        <w:rPr>
          <w:snapToGrid w:val="0"/>
          <w:color w:val="auto"/>
          <w:kern w:val="0"/>
          <w:sz w:val="24"/>
        </w:rPr>
        <w:t xml:space="preserve">9.1 </w:t>
      </w:r>
      <w:r>
        <w:rPr>
          <w:rFonts w:hint="eastAsia"/>
          <w:snapToGrid w:val="0"/>
          <w:color w:val="auto"/>
          <w:kern w:val="0"/>
          <w:sz w:val="24"/>
        </w:rPr>
        <w:t>投标文件及投标人和招标人就投标所交换的文件，均应以中文书写。</w:t>
      </w:r>
    </w:p>
    <w:p w14:paraId="0A1C8996">
      <w:pPr>
        <w:snapToGrid w:val="0"/>
        <w:spacing w:line="360" w:lineRule="auto"/>
        <w:rPr>
          <w:snapToGrid w:val="0"/>
          <w:color w:val="auto"/>
          <w:kern w:val="0"/>
          <w:sz w:val="24"/>
        </w:rPr>
      </w:pPr>
      <w:r>
        <w:rPr>
          <w:snapToGrid w:val="0"/>
          <w:color w:val="auto"/>
          <w:kern w:val="0"/>
          <w:sz w:val="24"/>
        </w:rPr>
        <w:t xml:space="preserve">9.2 </w:t>
      </w:r>
      <w:r>
        <w:rPr>
          <w:rFonts w:hint="eastAsia"/>
          <w:snapToGrid w:val="0"/>
          <w:color w:val="auto"/>
          <w:kern w:val="0"/>
          <w:sz w:val="24"/>
        </w:rPr>
        <w:t>除招标文件另有规定外，计量单位应使用中华人民共和国法定计量单位（国际单位制和国家选定的其他计量单位）。</w:t>
      </w:r>
    </w:p>
    <w:p w14:paraId="03D701F5">
      <w:pPr>
        <w:snapToGrid w:val="0"/>
        <w:spacing w:line="360" w:lineRule="auto"/>
        <w:rPr>
          <w:snapToGrid w:val="0"/>
          <w:color w:val="auto"/>
          <w:kern w:val="0"/>
          <w:sz w:val="24"/>
        </w:rPr>
      </w:pPr>
      <w:r>
        <w:rPr>
          <w:rFonts w:ascii="宋体" w:hAnsi="宋体"/>
          <w:b/>
          <w:bCs/>
          <w:snapToGrid w:val="0"/>
          <w:color w:val="auto"/>
          <w:kern w:val="0"/>
          <w:sz w:val="24"/>
        </w:rPr>
        <w:t>1</w:t>
      </w:r>
      <w:r>
        <w:rPr>
          <w:rFonts w:ascii="宋体"/>
          <w:b/>
          <w:bCs/>
          <w:snapToGrid w:val="0"/>
          <w:color w:val="auto"/>
          <w:kern w:val="0"/>
          <w:sz w:val="24"/>
        </w:rPr>
        <w:t>0</w:t>
      </w:r>
      <w:r>
        <w:rPr>
          <w:rFonts w:hint="eastAsia" w:ascii="宋体" w:hAnsi="宋体"/>
          <w:b/>
          <w:bCs/>
          <w:snapToGrid w:val="0"/>
          <w:color w:val="auto"/>
          <w:kern w:val="0"/>
          <w:sz w:val="24"/>
        </w:rPr>
        <w:t>．投标文件的组成</w:t>
      </w:r>
    </w:p>
    <w:p w14:paraId="6A72CBE6">
      <w:pPr>
        <w:snapToGrid w:val="0"/>
        <w:spacing w:line="360" w:lineRule="auto"/>
        <w:rPr>
          <w:snapToGrid w:val="0"/>
          <w:color w:val="auto"/>
          <w:kern w:val="0"/>
          <w:sz w:val="24"/>
        </w:rPr>
      </w:pPr>
      <w:r>
        <w:rPr>
          <w:rFonts w:hint="eastAsia"/>
          <w:snapToGrid w:val="0"/>
          <w:color w:val="auto"/>
          <w:kern w:val="0"/>
          <w:sz w:val="24"/>
        </w:rPr>
        <w:t>投标文件由技术投标文件（投标资质和技术响应）、商务投标文件组成。具体内容见前附表。</w:t>
      </w:r>
    </w:p>
    <w:p w14:paraId="510523B9">
      <w:pPr>
        <w:snapToGrid w:val="0"/>
        <w:spacing w:line="360" w:lineRule="auto"/>
        <w:rPr>
          <w:rFonts w:hint="eastAsia" w:ascii="宋体" w:hAnsi="宋体"/>
          <w:b/>
          <w:bCs/>
          <w:snapToGrid w:val="0"/>
          <w:color w:val="auto"/>
          <w:kern w:val="0"/>
          <w:sz w:val="24"/>
        </w:rPr>
      </w:pPr>
      <w:r>
        <w:rPr>
          <w:rFonts w:ascii="宋体" w:hAnsi="宋体"/>
          <w:b/>
          <w:bCs/>
          <w:snapToGrid w:val="0"/>
          <w:color w:val="auto"/>
          <w:kern w:val="0"/>
          <w:sz w:val="24"/>
        </w:rPr>
        <w:t>11</w:t>
      </w:r>
      <w:r>
        <w:rPr>
          <w:rFonts w:hint="eastAsia" w:ascii="宋体" w:hAnsi="宋体"/>
          <w:b/>
          <w:bCs/>
          <w:snapToGrid w:val="0"/>
          <w:color w:val="auto"/>
          <w:kern w:val="0"/>
          <w:sz w:val="24"/>
        </w:rPr>
        <w:t>．投标文件格式</w:t>
      </w:r>
    </w:p>
    <w:p w14:paraId="4D3862FF">
      <w:pPr>
        <w:snapToGrid w:val="0"/>
        <w:spacing w:line="360" w:lineRule="auto"/>
        <w:rPr>
          <w:snapToGrid w:val="0"/>
          <w:color w:val="auto"/>
          <w:kern w:val="0"/>
          <w:sz w:val="24"/>
        </w:rPr>
      </w:pPr>
      <w:r>
        <w:rPr>
          <w:snapToGrid w:val="0"/>
          <w:color w:val="auto"/>
          <w:kern w:val="0"/>
          <w:sz w:val="24"/>
        </w:rPr>
        <w:t>11.1</w:t>
      </w:r>
      <w:r>
        <w:rPr>
          <w:rFonts w:hint="eastAsia"/>
          <w:snapToGrid w:val="0"/>
          <w:color w:val="auto"/>
          <w:kern w:val="0"/>
          <w:sz w:val="24"/>
        </w:rPr>
        <w:t>投标人应按招标文件第六部分中提供的投标文件附件格式填写投标函、投标一览表、分项报价表等。并在文件中填写目录与连续页码，如有必要，可以增加附页，作为投标文件的组成部分。</w:t>
      </w:r>
    </w:p>
    <w:p w14:paraId="073AB4F8">
      <w:pPr>
        <w:adjustRightInd w:val="0"/>
        <w:snapToGrid w:val="0"/>
        <w:spacing w:line="360" w:lineRule="auto"/>
        <w:rPr>
          <w:snapToGrid w:val="0"/>
          <w:color w:val="auto"/>
          <w:kern w:val="0"/>
          <w:sz w:val="24"/>
        </w:rPr>
      </w:pPr>
      <w:r>
        <w:rPr>
          <w:snapToGrid w:val="0"/>
          <w:color w:val="auto"/>
          <w:kern w:val="0"/>
          <w:sz w:val="24"/>
        </w:rPr>
        <w:t>11.2</w:t>
      </w:r>
      <w:r>
        <w:rPr>
          <w:rFonts w:hint="eastAsia"/>
          <w:snapToGrid w:val="0"/>
          <w:color w:val="auto"/>
          <w:kern w:val="0"/>
          <w:sz w:val="24"/>
        </w:rPr>
        <w:t>投标人须就全部招标物资投标。</w:t>
      </w:r>
    </w:p>
    <w:p w14:paraId="723D49E2">
      <w:pPr>
        <w:adjustRightInd w:val="0"/>
        <w:snapToGrid w:val="0"/>
        <w:spacing w:line="360" w:lineRule="auto"/>
        <w:rPr>
          <w:rFonts w:ascii="黑体" w:eastAsia="黑体"/>
          <w:b/>
          <w:snapToGrid w:val="0"/>
          <w:color w:val="auto"/>
          <w:kern w:val="0"/>
          <w:sz w:val="24"/>
        </w:rPr>
      </w:pPr>
      <w:r>
        <w:rPr>
          <w:snapToGrid w:val="0"/>
          <w:color w:val="auto"/>
          <w:kern w:val="0"/>
          <w:sz w:val="24"/>
        </w:rPr>
        <w:t xml:space="preserve">11.3 </w:t>
      </w:r>
      <w:r>
        <w:rPr>
          <w:rFonts w:hint="eastAsia"/>
          <w:snapToGrid w:val="0"/>
          <w:color w:val="auto"/>
          <w:kern w:val="0"/>
          <w:sz w:val="24"/>
        </w:rPr>
        <w:t>对于招标文件中的技术及商务要求，投标人要逐条响应，说明“满足”或是“偏差”。投标人也可以用文字加以说明。</w:t>
      </w:r>
    </w:p>
    <w:p w14:paraId="3448615B">
      <w:pPr>
        <w:snapToGrid w:val="0"/>
        <w:spacing w:line="360" w:lineRule="auto"/>
        <w:rPr>
          <w:snapToGrid w:val="0"/>
          <w:color w:val="auto"/>
          <w:kern w:val="0"/>
          <w:sz w:val="24"/>
        </w:rPr>
      </w:pPr>
      <w:r>
        <w:rPr>
          <w:rFonts w:ascii="宋体" w:hAnsi="宋体"/>
          <w:b/>
          <w:bCs/>
          <w:snapToGrid w:val="0"/>
          <w:color w:val="auto"/>
          <w:kern w:val="0"/>
          <w:sz w:val="24"/>
        </w:rPr>
        <w:t>12</w:t>
      </w:r>
      <w:r>
        <w:rPr>
          <w:rFonts w:hint="eastAsia" w:ascii="宋体" w:hAnsi="宋体"/>
          <w:b/>
          <w:bCs/>
          <w:snapToGrid w:val="0"/>
          <w:color w:val="auto"/>
          <w:kern w:val="0"/>
          <w:sz w:val="24"/>
        </w:rPr>
        <w:t>．投标报价</w:t>
      </w:r>
    </w:p>
    <w:p w14:paraId="57CBBC72">
      <w:pPr>
        <w:snapToGrid w:val="0"/>
        <w:spacing w:line="360" w:lineRule="auto"/>
        <w:rPr>
          <w:snapToGrid w:val="0"/>
          <w:color w:val="auto"/>
          <w:kern w:val="0"/>
          <w:sz w:val="24"/>
        </w:rPr>
      </w:pPr>
      <w:r>
        <w:rPr>
          <w:snapToGrid w:val="0"/>
          <w:color w:val="auto"/>
          <w:kern w:val="0"/>
          <w:sz w:val="24"/>
        </w:rPr>
        <w:t>12.1</w:t>
      </w:r>
      <w:r>
        <w:rPr>
          <w:rFonts w:hint="eastAsia"/>
          <w:snapToGrid w:val="0"/>
          <w:color w:val="auto"/>
          <w:kern w:val="0"/>
          <w:sz w:val="24"/>
        </w:rPr>
        <w:t>根据招标文件规定的供货和责任范围，投标人应按投标一览表和分项报价表指定的格式报出分项价格和总价格。投标人对每种物资只允许有一个报价，招标人不接受存在选择的报价（招标文件中明确要求报备选方案的除外）。</w:t>
      </w:r>
    </w:p>
    <w:p w14:paraId="3E0939D4">
      <w:pPr>
        <w:snapToGrid w:val="0"/>
        <w:spacing w:line="360" w:lineRule="auto"/>
        <w:rPr>
          <w:snapToGrid w:val="0"/>
          <w:color w:val="auto"/>
          <w:kern w:val="0"/>
          <w:sz w:val="24"/>
        </w:rPr>
      </w:pPr>
      <w:r>
        <w:rPr>
          <w:snapToGrid w:val="0"/>
          <w:color w:val="auto"/>
          <w:kern w:val="0"/>
          <w:sz w:val="24"/>
        </w:rPr>
        <w:t xml:space="preserve">12.2 </w:t>
      </w:r>
      <w:r>
        <w:rPr>
          <w:rFonts w:hint="eastAsia"/>
          <w:snapToGrid w:val="0"/>
          <w:color w:val="auto"/>
          <w:kern w:val="0"/>
          <w:sz w:val="24"/>
        </w:rPr>
        <w:t>投标报价表填写时应注意：</w:t>
      </w:r>
    </w:p>
    <w:p w14:paraId="02FC60BF">
      <w:pPr>
        <w:snapToGrid w:val="0"/>
        <w:spacing w:line="360" w:lineRule="auto"/>
        <w:rPr>
          <w:snapToGrid w:val="0"/>
          <w:color w:val="auto"/>
          <w:kern w:val="0"/>
          <w:sz w:val="24"/>
        </w:rPr>
      </w:pPr>
      <w:r>
        <w:rPr>
          <w:rFonts w:hint="eastAsia"/>
          <w:snapToGrid w:val="0"/>
          <w:color w:val="auto"/>
          <w:kern w:val="0"/>
          <w:sz w:val="24"/>
        </w:rPr>
        <w:t>（1）技术规格中特别要求（或投标人认为需要提供）的备品备件、易损件和专用工具的费用。</w:t>
      </w:r>
    </w:p>
    <w:p w14:paraId="271833FD">
      <w:pPr>
        <w:snapToGrid w:val="0"/>
        <w:spacing w:line="360" w:lineRule="auto"/>
        <w:rPr>
          <w:snapToGrid w:val="0"/>
          <w:color w:val="auto"/>
          <w:kern w:val="0"/>
          <w:sz w:val="24"/>
        </w:rPr>
      </w:pPr>
      <w:r>
        <w:rPr>
          <w:rFonts w:hint="eastAsia"/>
          <w:snapToGrid w:val="0"/>
          <w:color w:val="auto"/>
          <w:kern w:val="0"/>
          <w:sz w:val="24"/>
        </w:rPr>
        <w:t>（2）技术规格中特别要求（或投标人认为需要提供）的安装、调试、培训及其他附带服务的相关费用。</w:t>
      </w:r>
    </w:p>
    <w:p w14:paraId="668F3804">
      <w:pPr>
        <w:snapToGrid w:val="0"/>
        <w:spacing w:line="360" w:lineRule="auto"/>
        <w:rPr>
          <w:snapToGrid w:val="0"/>
          <w:color w:val="auto"/>
          <w:kern w:val="0"/>
          <w:sz w:val="24"/>
        </w:rPr>
      </w:pPr>
      <w:r>
        <w:rPr>
          <w:snapToGrid w:val="0"/>
          <w:color w:val="auto"/>
          <w:kern w:val="0"/>
          <w:sz w:val="24"/>
        </w:rPr>
        <w:t xml:space="preserve">12.3 </w:t>
      </w:r>
      <w:r>
        <w:rPr>
          <w:rFonts w:hint="eastAsia"/>
          <w:snapToGrid w:val="0"/>
          <w:color w:val="auto"/>
          <w:kern w:val="0"/>
          <w:sz w:val="24"/>
        </w:rPr>
        <w:t>投标人按上述要求进行报价，但不限制买方以其他方式签订合同的权力。</w:t>
      </w:r>
    </w:p>
    <w:p w14:paraId="1F64F0C2">
      <w:pPr>
        <w:snapToGrid w:val="0"/>
        <w:spacing w:line="360" w:lineRule="auto"/>
        <w:rPr>
          <w:snapToGrid w:val="0"/>
          <w:color w:val="auto"/>
          <w:kern w:val="0"/>
          <w:sz w:val="24"/>
        </w:rPr>
      </w:pPr>
      <w:r>
        <w:rPr>
          <w:rFonts w:ascii="宋体" w:hAnsi="宋体"/>
          <w:b/>
          <w:bCs/>
          <w:snapToGrid w:val="0"/>
          <w:color w:val="auto"/>
          <w:kern w:val="0"/>
          <w:sz w:val="24"/>
        </w:rPr>
        <w:t>13</w:t>
      </w:r>
      <w:r>
        <w:rPr>
          <w:rFonts w:hint="eastAsia" w:ascii="宋体" w:hAnsi="宋体"/>
          <w:b/>
          <w:bCs/>
          <w:snapToGrid w:val="0"/>
          <w:color w:val="auto"/>
          <w:kern w:val="0"/>
          <w:sz w:val="24"/>
        </w:rPr>
        <w:t>．投标货币</w:t>
      </w:r>
    </w:p>
    <w:p w14:paraId="7E750D40">
      <w:pPr>
        <w:adjustRightInd w:val="0"/>
        <w:snapToGrid w:val="0"/>
        <w:spacing w:line="360" w:lineRule="auto"/>
        <w:rPr>
          <w:snapToGrid w:val="0"/>
          <w:color w:val="auto"/>
          <w:kern w:val="0"/>
          <w:sz w:val="24"/>
        </w:rPr>
      </w:pPr>
      <w:r>
        <w:rPr>
          <w:snapToGrid w:val="0"/>
          <w:color w:val="auto"/>
          <w:kern w:val="0"/>
          <w:sz w:val="24"/>
        </w:rPr>
        <w:t>13.1</w:t>
      </w:r>
      <w:r>
        <w:rPr>
          <w:rFonts w:hint="eastAsia"/>
          <w:snapToGrid w:val="0"/>
          <w:color w:val="auto"/>
          <w:kern w:val="0"/>
          <w:sz w:val="24"/>
        </w:rPr>
        <w:t>投标货币为人民币（招标文件中另有规定的从其规定）。</w:t>
      </w:r>
    </w:p>
    <w:p w14:paraId="6B8A5B17">
      <w:pPr>
        <w:snapToGrid w:val="0"/>
        <w:spacing w:line="360" w:lineRule="auto"/>
        <w:rPr>
          <w:rFonts w:hint="eastAsia" w:ascii="宋体" w:hAnsi="宋体"/>
          <w:b/>
          <w:bCs/>
          <w:snapToGrid w:val="0"/>
          <w:color w:val="auto"/>
          <w:kern w:val="0"/>
          <w:sz w:val="24"/>
        </w:rPr>
      </w:pPr>
      <w:r>
        <w:rPr>
          <w:rFonts w:ascii="宋体" w:hAnsi="宋体"/>
          <w:b/>
          <w:bCs/>
          <w:snapToGrid w:val="0"/>
          <w:color w:val="auto"/>
          <w:kern w:val="0"/>
          <w:sz w:val="24"/>
        </w:rPr>
        <w:t>14</w:t>
      </w:r>
      <w:r>
        <w:rPr>
          <w:rFonts w:hint="eastAsia" w:ascii="宋体" w:hAnsi="宋体"/>
          <w:b/>
          <w:bCs/>
          <w:snapToGrid w:val="0"/>
          <w:color w:val="auto"/>
          <w:kern w:val="0"/>
          <w:sz w:val="24"/>
        </w:rPr>
        <w:t>．投标人资格的证明文件</w:t>
      </w:r>
    </w:p>
    <w:p w14:paraId="35D57186">
      <w:pPr>
        <w:snapToGrid w:val="0"/>
        <w:spacing w:line="360" w:lineRule="auto"/>
        <w:rPr>
          <w:snapToGrid w:val="0"/>
          <w:color w:val="auto"/>
          <w:kern w:val="0"/>
          <w:sz w:val="24"/>
        </w:rPr>
      </w:pPr>
      <w:r>
        <w:rPr>
          <w:rFonts w:hint="eastAsia"/>
          <w:snapToGrid w:val="0"/>
          <w:color w:val="auto"/>
          <w:kern w:val="0"/>
          <w:sz w:val="24"/>
        </w:rPr>
        <w:t>详见投标人须知前附表。</w:t>
      </w:r>
    </w:p>
    <w:p w14:paraId="5870F85F">
      <w:pPr>
        <w:snapToGrid w:val="0"/>
        <w:spacing w:line="360" w:lineRule="auto"/>
        <w:rPr>
          <w:rFonts w:hint="eastAsia" w:ascii="宋体" w:hAnsi="宋体"/>
          <w:b/>
          <w:bCs/>
          <w:snapToGrid w:val="0"/>
          <w:color w:val="auto"/>
          <w:kern w:val="0"/>
          <w:sz w:val="24"/>
        </w:rPr>
      </w:pPr>
      <w:r>
        <w:rPr>
          <w:rFonts w:ascii="宋体" w:hAnsi="宋体"/>
          <w:b/>
          <w:bCs/>
          <w:snapToGrid w:val="0"/>
          <w:color w:val="auto"/>
          <w:kern w:val="0"/>
          <w:sz w:val="24"/>
        </w:rPr>
        <w:t>15</w:t>
      </w:r>
      <w:r>
        <w:rPr>
          <w:rFonts w:hint="eastAsia" w:ascii="宋体" w:hAnsi="宋体"/>
          <w:b/>
          <w:bCs/>
          <w:snapToGrid w:val="0"/>
          <w:color w:val="auto"/>
          <w:kern w:val="0"/>
          <w:sz w:val="24"/>
        </w:rPr>
        <w:t>．投标物资符合招标文件规定的技术响应文件</w:t>
      </w:r>
    </w:p>
    <w:p w14:paraId="00F5346D">
      <w:pPr>
        <w:snapToGrid w:val="0"/>
        <w:spacing w:line="360" w:lineRule="auto"/>
        <w:rPr>
          <w:snapToGrid w:val="0"/>
          <w:color w:val="auto"/>
          <w:kern w:val="0"/>
          <w:sz w:val="24"/>
        </w:rPr>
      </w:pPr>
      <w:r>
        <w:rPr>
          <w:snapToGrid w:val="0"/>
          <w:color w:val="auto"/>
          <w:kern w:val="0"/>
          <w:sz w:val="24"/>
        </w:rPr>
        <w:t xml:space="preserve">15.1 </w:t>
      </w:r>
      <w:r>
        <w:rPr>
          <w:rFonts w:hint="eastAsia"/>
          <w:snapToGrid w:val="0"/>
          <w:color w:val="auto"/>
          <w:kern w:val="0"/>
          <w:sz w:val="24"/>
        </w:rPr>
        <w:t>投标人须提交证明其拟供物资符合招标文件规定的技术响应文件，作为投标文件的一部分。</w:t>
      </w:r>
    </w:p>
    <w:p w14:paraId="59E8D9E4">
      <w:pPr>
        <w:snapToGrid w:val="0"/>
        <w:spacing w:line="360" w:lineRule="auto"/>
        <w:rPr>
          <w:snapToGrid w:val="0"/>
          <w:color w:val="auto"/>
          <w:kern w:val="0"/>
          <w:sz w:val="24"/>
        </w:rPr>
      </w:pPr>
      <w:r>
        <w:rPr>
          <w:snapToGrid w:val="0"/>
          <w:color w:val="auto"/>
          <w:kern w:val="0"/>
          <w:sz w:val="24"/>
        </w:rPr>
        <w:t xml:space="preserve">15.2 </w:t>
      </w:r>
      <w:r>
        <w:rPr>
          <w:rFonts w:hint="eastAsia"/>
          <w:snapToGrid w:val="0"/>
          <w:color w:val="auto"/>
          <w:kern w:val="0"/>
          <w:sz w:val="24"/>
        </w:rPr>
        <w:t>技术响应文件包括必要的文字说明、资料和图纸，并须提供以下资料：</w:t>
      </w:r>
    </w:p>
    <w:p w14:paraId="54FBE4AF">
      <w:pPr>
        <w:snapToGrid w:val="0"/>
        <w:spacing w:line="360" w:lineRule="auto"/>
        <w:rPr>
          <w:snapToGrid w:val="0"/>
          <w:color w:val="auto"/>
          <w:kern w:val="0"/>
          <w:sz w:val="24"/>
        </w:rPr>
      </w:pPr>
      <w:r>
        <w:rPr>
          <w:rFonts w:hint="eastAsia"/>
          <w:snapToGrid w:val="0"/>
          <w:color w:val="auto"/>
          <w:kern w:val="0"/>
          <w:sz w:val="24"/>
        </w:rPr>
        <w:t>（1）保证物资产品质量的生产加工工艺、质量保证措施和生产同类产品的业绩情况；</w:t>
      </w:r>
    </w:p>
    <w:p w14:paraId="5E80DF3F">
      <w:pPr>
        <w:snapToGrid w:val="0"/>
        <w:spacing w:line="360" w:lineRule="auto"/>
        <w:rPr>
          <w:snapToGrid w:val="0"/>
          <w:color w:val="auto"/>
          <w:kern w:val="0"/>
          <w:sz w:val="24"/>
        </w:rPr>
      </w:pPr>
      <w:r>
        <w:rPr>
          <w:rFonts w:hint="eastAsia"/>
          <w:snapToGrid w:val="0"/>
          <w:color w:val="auto"/>
          <w:kern w:val="0"/>
          <w:sz w:val="24"/>
        </w:rPr>
        <w:t>（2）大型设备应有运输方案、需要进行现场组装的应有组装方案；</w:t>
      </w:r>
    </w:p>
    <w:p w14:paraId="11014D48">
      <w:pPr>
        <w:snapToGrid w:val="0"/>
        <w:spacing w:line="360" w:lineRule="auto"/>
        <w:rPr>
          <w:snapToGrid w:val="0"/>
          <w:color w:val="auto"/>
          <w:kern w:val="0"/>
          <w:sz w:val="24"/>
        </w:rPr>
      </w:pPr>
      <w:r>
        <w:rPr>
          <w:rFonts w:hint="eastAsia"/>
          <w:snapToGrid w:val="0"/>
          <w:color w:val="auto"/>
          <w:kern w:val="0"/>
          <w:sz w:val="24"/>
        </w:rPr>
        <w:t>（3）保证按期交货的物资制造进度网络图；</w:t>
      </w:r>
    </w:p>
    <w:p w14:paraId="79FE6B04">
      <w:pPr>
        <w:snapToGrid w:val="0"/>
        <w:spacing w:line="360" w:lineRule="auto"/>
        <w:rPr>
          <w:snapToGrid w:val="0"/>
          <w:color w:val="auto"/>
          <w:kern w:val="0"/>
          <w:sz w:val="24"/>
        </w:rPr>
      </w:pPr>
      <w:r>
        <w:rPr>
          <w:rFonts w:hint="eastAsia"/>
          <w:snapToGrid w:val="0"/>
          <w:color w:val="auto"/>
          <w:kern w:val="0"/>
          <w:sz w:val="24"/>
        </w:rPr>
        <w:t>（4）在技术规格中规定的保证物资正常和连续运转期间所需要的所有备件和专用工具的详细清单，包括其供货来源资料；</w:t>
      </w:r>
    </w:p>
    <w:p w14:paraId="305C6A92">
      <w:pPr>
        <w:snapToGrid w:val="0"/>
        <w:spacing w:line="360" w:lineRule="auto"/>
        <w:rPr>
          <w:snapToGrid w:val="0"/>
          <w:color w:val="auto"/>
          <w:kern w:val="0"/>
          <w:sz w:val="24"/>
        </w:rPr>
      </w:pPr>
      <w:r>
        <w:rPr>
          <w:rFonts w:hint="eastAsia"/>
          <w:snapToGrid w:val="0"/>
          <w:color w:val="auto"/>
          <w:kern w:val="0"/>
          <w:sz w:val="24"/>
        </w:rPr>
        <w:t>（5）技术服务的内容及时间；</w:t>
      </w:r>
    </w:p>
    <w:p w14:paraId="64712F17">
      <w:pPr>
        <w:snapToGrid w:val="0"/>
        <w:spacing w:line="360" w:lineRule="auto"/>
        <w:rPr>
          <w:snapToGrid w:val="0"/>
          <w:color w:val="auto"/>
          <w:kern w:val="0"/>
          <w:sz w:val="24"/>
        </w:rPr>
      </w:pPr>
      <w:r>
        <w:rPr>
          <w:rFonts w:hint="eastAsia"/>
          <w:snapToGrid w:val="0"/>
          <w:color w:val="auto"/>
          <w:kern w:val="0"/>
          <w:sz w:val="24"/>
        </w:rPr>
        <w:t>（6）列明主要原材料和主要外购件的来源（如未列明，则视同承诺本厂生产）。</w:t>
      </w:r>
    </w:p>
    <w:p w14:paraId="65286D34">
      <w:pPr>
        <w:snapToGrid w:val="0"/>
        <w:spacing w:line="360" w:lineRule="auto"/>
        <w:rPr>
          <w:rFonts w:hint="eastAsia" w:ascii="宋体" w:hAnsi="宋体"/>
          <w:b/>
          <w:bCs/>
          <w:snapToGrid w:val="0"/>
          <w:color w:val="auto"/>
          <w:kern w:val="0"/>
          <w:sz w:val="24"/>
        </w:rPr>
      </w:pPr>
      <w:r>
        <w:rPr>
          <w:rFonts w:ascii="宋体" w:hAnsi="宋体"/>
          <w:b/>
          <w:bCs/>
          <w:snapToGrid w:val="0"/>
          <w:color w:val="auto"/>
          <w:kern w:val="0"/>
          <w:sz w:val="24"/>
        </w:rPr>
        <w:t>16</w:t>
      </w:r>
      <w:r>
        <w:rPr>
          <w:rFonts w:hint="eastAsia" w:ascii="宋体" w:hAnsi="宋体"/>
          <w:b/>
          <w:bCs/>
          <w:snapToGrid w:val="0"/>
          <w:color w:val="auto"/>
          <w:kern w:val="0"/>
          <w:sz w:val="24"/>
        </w:rPr>
        <w:t>．投标保证金</w:t>
      </w:r>
    </w:p>
    <w:p w14:paraId="5AF25AA7">
      <w:pPr>
        <w:snapToGrid w:val="0"/>
        <w:spacing w:line="360" w:lineRule="auto"/>
        <w:rPr>
          <w:snapToGrid w:val="0"/>
          <w:color w:val="auto"/>
          <w:kern w:val="0"/>
          <w:sz w:val="24"/>
        </w:rPr>
      </w:pPr>
      <w:r>
        <w:rPr>
          <w:rFonts w:hint="eastAsia"/>
          <w:snapToGrid w:val="0"/>
          <w:color w:val="auto"/>
          <w:kern w:val="0"/>
          <w:sz w:val="24"/>
        </w:rPr>
        <w:t>无。</w:t>
      </w:r>
    </w:p>
    <w:p w14:paraId="1E8C8EB0">
      <w:pPr>
        <w:snapToGrid w:val="0"/>
        <w:spacing w:line="360" w:lineRule="auto"/>
        <w:rPr>
          <w:snapToGrid w:val="0"/>
          <w:color w:val="auto"/>
          <w:kern w:val="0"/>
          <w:sz w:val="24"/>
        </w:rPr>
      </w:pPr>
      <w:r>
        <w:rPr>
          <w:rFonts w:ascii="宋体" w:hAnsi="宋体"/>
          <w:b/>
          <w:bCs/>
          <w:snapToGrid w:val="0"/>
          <w:color w:val="auto"/>
          <w:kern w:val="0"/>
          <w:sz w:val="24"/>
        </w:rPr>
        <w:t>17</w:t>
      </w:r>
      <w:r>
        <w:rPr>
          <w:rFonts w:hint="eastAsia" w:ascii="宋体" w:hAnsi="宋体"/>
          <w:b/>
          <w:bCs/>
          <w:snapToGrid w:val="0"/>
          <w:color w:val="auto"/>
          <w:kern w:val="0"/>
          <w:sz w:val="24"/>
        </w:rPr>
        <w:t>．投标有效期</w:t>
      </w:r>
    </w:p>
    <w:p w14:paraId="114ABD7F">
      <w:pPr>
        <w:snapToGrid w:val="0"/>
        <w:spacing w:line="360" w:lineRule="auto"/>
        <w:rPr>
          <w:snapToGrid w:val="0"/>
          <w:color w:val="auto"/>
          <w:kern w:val="0"/>
          <w:sz w:val="24"/>
        </w:rPr>
      </w:pPr>
      <w:r>
        <w:rPr>
          <w:snapToGrid w:val="0"/>
          <w:color w:val="auto"/>
          <w:kern w:val="0"/>
          <w:sz w:val="24"/>
        </w:rPr>
        <w:t>17.1</w:t>
      </w:r>
      <w:r>
        <w:rPr>
          <w:rFonts w:hint="eastAsia"/>
          <w:snapToGrid w:val="0"/>
          <w:color w:val="auto"/>
          <w:kern w:val="0"/>
          <w:sz w:val="24"/>
        </w:rPr>
        <w:t>投标有效期按投标人须知前附表</w:t>
      </w:r>
      <w:r>
        <w:rPr>
          <w:snapToGrid w:val="0"/>
          <w:color w:val="auto"/>
          <w:kern w:val="0"/>
          <w:sz w:val="24"/>
        </w:rPr>
        <w:t>1.</w:t>
      </w:r>
      <w:r>
        <w:rPr>
          <w:rFonts w:hint="eastAsia"/>
          <w:snapToGrid w:val="0"/>
          <w:color w:val="auto"/>
          <w:kern w:val="0"/>
          <w:sz w:val="24"/>
        </w:rPr>
        <w:t>9款的规定。</w:t>
      </w:r>
    </w:p>
    <w:p w14:paraId="7B547684">
      <w:pPr>
        <w:snapToGrid w:val="0"/>
        <w:spacing w:line="360" w:lineRule="auto"/>
        <w:rPr>
          <w:snapToGrid w:val="0"/>
          <w:color w:val="auto"/>
          <w:kern w:val="0"/>
          <w:sz w:val="24"/>
        </w:rPr>
      </w:pPr>
      <w:r>
        <w:rPr>
          <w:snapToGrid w:val="0"/>
          <w:color w:val="auto"/>
          <w:kern w:val="0"/>
          <w:sz w:val="24"/>
        </w:rPr>
        <w:t xml:space="preserve">17.2 </w:t>
      </w:r>
      <w:r>
        <w:rPr>
          <w:rFonts w:hint="eastAsia"/>
          <w:snapToGrid w:val="0"/>
          <w:color w:val="auto"/>
          <w:kern w:val="0"/>
          <w:sz w:val="24"/>
        </w:rPr>
        <w:t>在原投标有效期结束前，出现特殊情况的，招标人可以书面形式要求所有投标人延长投标有效期。投标人同意延长的，不得要求修改其投标文件的实质性内容。</w:t>
      </w:r>
    </w:p>
    <w:p w14:paraId="7253ADCC">
      <w:pPr>
        <w:snapToGrid w:val="0"/>
        <w:spacing w:line="360" w:lineRule="auto"/>
        <w:rPr>
          <w:snapToGrid w:val="0"/>
          <w:color w:val="auto"/>
          <w:kern w:val="0"/>
          <w:sz w:val="24"/>
        </w:rPr>
      </w:pPr>
      <w:r>
        <w:rPr>
          <w:rFonts w:ascii="宋体" w:hAnsi="宋体"/>
          <w:b/>
          <w:bCs/>
          <w:snapToGrid w:val="0"/>
          <w:color w:val="auto"/>
          <w:kern w:val="0"/>
          <w:sz w:val="24"/>
        </w:rPr>
        <w:t>18</w:t>
      </w:r>
      <w:r>
        <w:rPr>
          <w:rFonts w:hint="eastAsia" w:ascii="宋体" w:hAnsi="宋体"/>
          <w:b/>
          <w:bCs/>
          <w:snapToGrid w:val="0"/>
          <w:color w:val="auto"/>
          <w:kern w:val="0"/>
          <w:sz w:val="24"/>
        </w:rPr>
        <w:t>．投标文件的签署及规定</w:t>
      </w:r>
    </w:p>
    <w:p w14:paraId="0F3F5117">
      <w:pPr>
        <w:snapToGrid w:val="0"/>
        <w:spacing w:line="360" w:lineRule="auto"/>
        <w:rPr>
          <w:snapToGrid w:val="0"/>
          <w:color w:val="auto"/>
          <w:kern w:val="0"/>
          <w:sz w:val="24"/>
        </w:rPr>
      </w:pPr>
      <w:r>
        <w:rPr>
          <w:snapToGrid w:val="0"/>
          <w:color w:val="auto"/>
          <w:kern w:val="0"/>
          <w:sz w:val="24"/>
        </w:rPr>
        <w:t>18.1</w:t>
      </w:r>
      <w:r>
        <w:rPr>
          <w:rFonts w:hint="eastAsia"/>
          <w:snapToGrid w:val="0"/>
          <w:color w:val="auto"/>
          <w:kern w:val="0"/>
          <w:sz w:val="24"/>
        </w:rPr>
        <w:t>投标文件需签署的地方，须由投标人的法定代表人（其他组织负责人）或经其正式授权的代表签署。</w:t>
      </w:r>
    </w:p>
    <w:p w14:paraId="0B169B14">
      <w:pPr>
        <w:snapToGrid w:val="0"/>
        <w:spacing w:line="360" w:lineRule="auto"/>
        <w:rPr>
          <w:snapToGrid w:val="0"/>
          <w:color w:val="auto"/>
          <w:kern w:val="0"/>
          <w:sz w:val="24"/>
        </w:rPr>
      </w:pPr>
      <w:r>
        <w:rPr>
          <w:snapToGrid w:val="0"/>
          <w:color w:val="auto"/>
          <w:kern w:val="0"/>
          <w:sz w:val="24"/>
        </w:rPr>
        <w:t>18.</w:t>
      </w:r>
      <w:r>
        <w:rPr>
          <w:rFonts w:hint="eastAsia"/>
          <w:snapToGrid w:val="0"/>
          <w:color w:val="auto"/>
          <w:kern w:val="0"/>
          <w:sz w:val="24"/>
        </w:rPr>
        <w:t>2 投标文件应打印并装订成册，投标文件的副本为正本的复印件。</w:t>
      </w:r>
    </w:p>
    <w:p w14:paraId="7D47F8D2">
      <w:pPr>
        <w:snapToGrid w:val="0"/>
        <w:spacing w:line="360" w:lineRule="auto"/>
        <w:rPr>
          <w:snapToGrid w:val="0"/>
          <w:color w:val="auto"/>
          <w:kern w:val="0"/>
          <w:sz w:val="24"/>
        </w:rPr>
      </w:pPr>
      <w:r>
        <w:rPr>
          <w:snapToGrid w:val="0"/>
          <w:color w:val="auto"/>
          <w:kern w:val="0"/>
          <w:sz w:val="24"/>
        </w:rPr>
        <w:t>18.</w:t>
      </w:r>
      <w:r>
        <w:rPr>
          <w:rFonts w:hint="eastAsia"/>
          <w:snapToGrid w:val="0"/>
          <w:color w:val="auto"/>
          <w:kern w:val="0"/>
          <w:sz w:val="24"/>
        </w:rPr>
        <w:t>3投标人对书面投标文件进行必要的修改或进行任何行间插字、涂改和增删的，须由投标人的法定代表人（其他组织负责人）或经其正式授权的代表签署。</w:t>
      </w:r>
    </w:p>
    <w:p w14:paraId="4D219716">
      <w:pPr>
        <w:snapToGrid w:val="0"/>
        <w:spacing w:line="360" w:lineRule="auto"/>
        <w:rPr>
          <w:snapToGrid w:val="0"/>
          <w:color w:val="auto"/>
          <w:kern w:val="0"/>
          <w:sz w:val="24"/>
        </w:rPr>
      </w:pPr>
      <w:r>
        <w:rPr>
          <w:snapToGrid w:val="0"/>
          <w:color w:val="auto"/>
          <w:kern w:val="0"/>
          <w:sz w:val="24"/>
        </w:rPr>
        <w:t>18.</w:t>
      </w:r>
      <w:r>
        <w:rPr>
          <w:rFonts w:hint="eastAsia"/>
          <w:snapToGrid w:val="0"/>
          <w:color w:val="auto"/>
          <w:kern w:val="0"/>
          <w:sz w:val="24"/>
        </w:rPr>
        <w:t>4投标人不得以电话、传真等形式提交投标文件及投标文件的补充文件。</w:t>
      </w:r>
    </w:p>
    <w:p w14:paraId="1CADF824">
      <w:pPr>
        <w:pStyle w:val="5"/>
        <w:rPr>
          <w:rFonts w:hint="eastAsia" w:ascii="宋体" w:hAnsi="宋体"/>
          <w:color w:val="auto"/>
        </w:rPr>
      </w:pPr>
      <w:bookmarkStart w:id="17" w:name="_Toc5403"/>
      <w:r>
        <w:rPr>
          <w:rFonts w:hint="eastAsia" w:ascii="宋体" w:hAnsi="宋体"/>
          <w:color w:val="auto"/>
        </w:rPr>
        <w:t>D</w:t>
      </w:r>
      <w:r>
        <w:rPr>
          <w:rFonts w:hint="eastAsia"/>
          <w:color w:val="auto"/>
        </w:rPr>
        <w:t>投</w:t>
      </w:r>
      <w:r>
        <w:rPr>
          <w:rFonts w:hint="eastAsia" w:ascii="宋体" w:hAnsi="宋体"/>
          <w:color w:val="auto"/>
        </w:rPr>
        <w:t>标文件的递交</w:t>
      </w:r>
      <w:bookmarkEnd w:id="17"/>
    </w:p>
    <w:p w14:paraId="59154C0D">
      <w:pPr>
        <w:snapToGrid w:val="0"/>
        <w:spacing w:line="360" w:lineRule="auto"/>
        <w:rPr>
          <w:snapToGrid w:val="0"/>
          <w:color w:val="auto"/>
          <w:kern w:val="0"/>
          <w:sz w:val="24"/>
        </w:rPr>
      </w:pPr>
      <w:r>
        <w:rPr>
          <w:rFonts w:ascii="宋体" w:hAnsi="宋体"/>
          <w:b/>
          <w:bCs/>
          <w:snapToGrid w:val="0"/>
          <w:color w:val="auto"/>
          <w:kern w:val="0"/>
          <w:sz w:val="24"/>
        </w:rPr>
        <w:t>19</w:t>
      </w:r>
      <w:r>
        <w:rPr>
          <w:rFonts w:hint="eastAsia" w:ascii="宋体" w:hAnsi="宋体"/>
          <w:b/>
          <w:bCs/>
          <w:snapToGrid w:val="0"/>
          <w:color w:val="auto"/>
          <w:kern w:val="0"/>
          <w:sz w:val="24"/>
        </w:rPr>
        <w:t>．投标文件的密封和标记</w:t>
      </w:r>
    </w:p>
    <w:p w14:paraId="211379CC">
      <w:pPr>
        <w:snapToGrid w:val="0"/>
        <w:spacing w:line="360" w:lineRule="auto"/>
        <w:rPr>
          <w:snapToGrid w:val="0"/>
          <w:color w:val="auto"/>
          <w:kern w:val="0"/>
          <w:sz w:val="24"/>
        </w:rPr>
      </w:pPr>
      <w:r>
        <w:rPr>
          <w:snapToGrid w:val="0"/>
          <w:color w:val="auto"/>
          <w:kern w:val="0"/>
          <w:sz w:val="24"/>
        </w:rPr>
        <w:t>19.</w:t>
      </w:r>
      <w:r>
        <w:rPr>
          <w:rFonts w:hint="eastAsia"/>
          <w:snapToGrid w:val="0"/>
          <w:color w:val="auto"/>
          <w:kern w:val="0"/>
          <w:sz w:val="24"/>
        </w:rPr>
        <w:t>1投标文件的密封和标记。技术投标文件和商务投标文件分别密封。分别注明采购项目名称、招标编号、包号、投标人名称、商务</w:t>
      </w:r>
      <w:r>
        <w:rPr>
          <w:snapToGrid w:val="0"/>
          <w:color w:val="auto"/>
          <w:kern w:val="0"/>
          <w:sz w:val="24"/>
        </w:rPr>
        <w:t>/</w:t>
      </w:r>
      <w:r>
        <w:rPr>
          <w:rFonts w:hint="eastAsia"/>
          <w:snapToGrid w:val="0"/>
          <w:color w:val="auto"/>
          <w:kern w:val="0"/>
          <w:sz w:val="24"/>
        </w:rPr>
        <w:t>技术文件字样和有“在（招标文件中规定的开标日期和时间）之前不得启封”的字样，封口处加盖投标人印章。如需提交电子版的，应以U盘形式提交，并按照上述密封要求单独密封。</w:t>
      </w:r>
    </w:p>
    <w:p w14:paraId="0334503E">
      <w:pPr>
        <w:snapToGrid w:val="0"/>
        <w:spacing w:line="360" w:lineRule="auto"/>
        <w:rPr>
          <w:snapToGrid w:val="0"/>
          <w:color w:val="auto"/>
          <w:kern w:val="0"/>
          <w:sz w:val="24"/>
        </w:rPr>
      </w:pPr>
      <w:r>
        <w:rPr>
          <w:snapToGrid w:val="0"/>
          <w:color w:val="auto"/>
          <w:kern w:val="0"/>
          <w:sz w:val="24"/>
        </w:rPr>
        <w:t>19.</w:t>
      </w:r>
      <w:r>
        <w:rPr>
          <w:rFonts w:hint="eastAsia"/>
          <w:snapToGrid w:val="0"/>
          <w:color w:val="auto"/>
          <w:kern w:val="0"/>
          <w:sz w:val="24"/>
        </w:rPr>
        <w:t>2如果投标文件通过邮寄递交，投标人应将投标文件用内、外两层袋密封，内层袋的密封与标记同上述规定。</w:t>
      </w:r>
    </w:p>
    <w:p w14:paraId="08F718CB">
      <w:pPr>
        <w:snapToGrid w:val="0"/>
        <w:spacing w:line="360" w:lineRule="auto"/>
        <w:rPr>
          <w:snapToGrid w:val="0"/>
          <w:color w:val="auto"/>
          <w:kern w:val="0"/>
          <w:sz w:val="24"/>
        </w:rPr>
      </w:pPr>
      <w:r>
        <w:rPr>
          <w:snapToGrid w:val="0"/>
          <w:color w:val="auto"/>
          <w:kern w:val="0"/>
          <w:sz w:val="24"/>
        </w:rPr>
        <w:t>19.</w:t>
      </w:r>
      <w:r>
        <w:rPr>
          <w:rFonts w:hint="eastAsia"/>
          <w:snapToGrid w:val="0"/>
          <w:color w:val="auto"/>
          <w:kern w:val="0"/>
          <w:sz w:val="24"/>
        </w:rPr>
        <w:t>3如果未按上述规定进行密封和标记，招标人将不予受理。</w:t>
      </w:r>
    </w:p>
    <w:p w14:paraId="0A7ED50E">
      <w:pPr>
        <w:snapToGrid w:val="0"/>
        <w:spacing w:line="360" w:lineRule="auto"/>
        <w:rPr>
          <w:snapToGrid w:val="0"/>
          <w:color w:val="auto"/>
          <w:kern w:val="0"/>
          <w:sz w:val="24"/>
        </w:rPr>
      </w:pPr>
      <w:r>
        <w:rPr>
          <w:rFonts w:ascii="宋体" w:hAnsi="宋体"/>
          <w:b/>
          <w:bCs/>
          <w:snapToGrid w:val="0"/>
          <w:color w:val="auto"/>
          <w:kern w:val="0"/>
          <w:sz w:val="24"/>
        </w:rPr>
        <w:t>2</w:t>
      </w:r>
      <w:r>
        <w:rPr>
          <w:rFonts w:ascii="宋体"/>
          <w:b/>
          <w:bCs/>
          <w:snapToGrid w:val="0"/>
          <w:color w:val="auto"/>
          <w:kern w:val="0"/>
          <w:sz w:val="24"/>
        </w:rPr>
        <w:t>0</w:t>
      </w:r>
      <w:r>
        <w:rPr>
          <w:rFonts w:hint="eastAsia" w:ascii="宋体" w:hAnsi="宋体"/>
          <w:b/>
          <w:bCs/>
          <w:snapToGrid w:val="0"/>
          <w:color w:val="auto"/>
          <w:kern w:val="0"/>
          <w:sz w:val="24"/>
        </w:rPr>
        <w:t>．递交投标文件的截止时间</w:t>
      </w:r>
    </w:p>
    <w:p w14:paraId="3EC03220">
      <w:pPr>
        <w:snapToGrid w:val="0"/>
        <w:spacing w:line="360" w:lineRule="auto"/>
        <w:rPr>
          <w:snapToGrid w:val="0"/>
          <w:color w:val="auto"/>
          <w:kern w:val="0"/>
          <w:sz w:val="24"/>
        </w:rPr>
      </w:pPr>
      <w:r>
        <w:rPr>
          <w:snapToGrid w:val="0"/>
          <w:color w:val="auto"/>
          <w:kern w:val="0"/>
          <w:sz w:val="24"/>
        </w:rPr>
        <w:t>20.1</w:t>
      </w:r>
      <w:r>
        <w:rPr>
          <w:rFonts w:hint="eastAsia"/>
          <w:snapToGrid w:val="0"/>
          <w:color w:val="auto"/>
          <w:kern w:val="0"/>
          <w:sz w:val="24"/>
        </w:rPr>
        <w:t>投标文件专人送交的，必须按招标文件规定的投标截止时间之前送至规定的地点。</w:t>
      </w:r>
    </w:p>
    <w:p w14:paraId="6E4FBB1C">
      <w:pPr>
        <w:snapToGrid w:val="0"/>
        <w:spacing w:line="360" w:lineRule="auto"/>
        <w:rPr>
          <w:snapToGrid w:val="0"/>
          <w:color w:val="auto"/>
          <w:kern w:val="0"/>
          <w:sz w:val="24"/>
        </w:rPr>
      </w:pPr>
      <w:r>
        <w:rPr>
          <w:rFonts w:hint="eastAsia"/>
          <w:snapToGrid w:val="0"/>
          <w:color w:val="auto"/>
          <w:kern w:val="0"/>
          <w:sz w:val="24"/>
        </w:rPr>
        <w:t>20.2 投标文件以邮寄方式送交的，投标人必须确保按招标文件规定的时间和地点送达，否则责任自负。</w:t>
      </w:r>
    </w:p>
    <w:p w14:paraId="03CA110B">
      <w:pPr>
        <w:snapToGrid w:val="0"/>
        <w:spacing w:line="360" w:lineRule="auto"/>
        <w:rPr>
          <w:rFonts w:ascii="宋体"/>
          <w:b/>
          <w:bCs/>
          <w:snapToGrid w:val="0"/>
          <w:color w:val="auto"/>
          <w:kern w:val="0"/>
          <w:sz w:val="24"/>
        </w:rPr>
      </w:pPr>
      <w:r>
        <w:rPr>
          <w:rFonts w:ascii="宋体" w:hAnsi="宋体"/>
          <w:b/>
          <w:bCs/>
          <w:snapToGrid w:val="0"/>
          <w:color w:val="auto"/>
          <w:kern w:val="0"/>
          <w:sz w:val="24"/>
        </w:rPr>
        <w:t>21</w:t>
      </w:r>
      <w:r>
        <w:rPr>
          <w:rFonts w:hint="eastAsia" w:ascii="宋体" w:hAnsi="宋体"/>
          <w:b/>
          <w:bCs/>
          <w:snapToGrid w:val="0"/>
          <w:color w:val="auto"/>
          <w:kern w:val="0"/>
          <w:sz w:val="24"/>
        </w:rPr>
        <w:t>．迟交的投标文件</w:t>
      </w:r>
    </w:p>
    <w:p w14:paraId="79FC8DD0">
      <w:pPr>
        <w:snapToGrid w:val="0"/>
        <w:spacing w:line="360" w:lineRule="auto"/>
        <w:rPr>
          <w:snapToGrid w:val="0"/>
          <w:color w:val="auto"/>
          <w:kern w:val="0"/>
          <w:sz w:val="24"/>
        </w:rPr>
      </w:pPr>
      <w:r>
        <w:rPr>
          <w:snapToGrid w:val="0"/>
          <w:color w:val="auto"/>
          <w:kern w:val="0"/>
          <w:sz w:val="24"/>
        </w:rPr>
        <w:t xml:space="preserve">21.1 </w:t>
      </w:r>
      <w:r>
        <w:rPr>
          <w:rFonts w:hint="eastAsia"/>
          <w:snapToGrid w:val="0"/>
          <w:color w:val="auto"/>
          <w:kern w:val="0"/>
          <w:sz w:val="24"/>
        </w:rPr>
        <w:t>招标人将拒绝在投标截止时间后送达的任何投标文件。</w:t>
      </w:r>
    </w:p>
    <w:p w14:paraId="68D954F4">
      <w:pPr>
        <w:snapToGrid w:val="0"/>
        <w:spacing w:line="360" w:lineRule="auto"/>
        <w:rPr>
          <w:rFonts w:ascii="宋体"/>
          <w:b/>
          <w:bCs/>
          <w:snapToGrid w:val="0"/>
          <w:color w:val="auto"/>
          <w:kern w:val="0"/>
          <w:sz w:val="24"/>
        </w:rPr>
      </w:pPr>
      <w:r>
        <w:rPr>
          <w:rFonts w:ascii="宋体" w:hAnsi="宋体"/>
          <w:b/>
          <w:bCs/>
          <w:snapToGrid w:val="0"/>
          <w:color w:val="auto"/>
          <w:kern w:val="0"/>
          <w:sz w:val="24"/>
        </w:rPr>
        <w:t>22</w:t>
      </w:r>
      <w:r>
        <w:rPr>
          <w:rFonts w:hint="eastAsia" w:ascii="宋体" w:hAnsi="宋体"/>
          <w:b/>
          <w:bCs/>
          <w:snapToGrid w:val="0"/>
          <w:color w:val="auto"/>
          <w:kern w:val="0"/>
          <w:sz w:val="24"/>
        </w:rPr>
        <w:t>．投标文件的修改和撤销</w:t>
      </w:r>
    </w:p>
    <w:p w14:paraId="749D0029">
      <w:pPr>
        <w:snapToGrid w:val="0"/>
        <w:spacing w:line="360" w:lineRule="auto"/>
        <w:rPr>
          <w:snapToGrid w:val="0"/>
          <w:color w:val="auto"/>
          <w:kern w:val="0"/>
          <w:sz w:val="24"/>
        </w:rPr>
      </w:pPr>
      <w:r>
        <w:rPr>
          <w:snapToGrid w:val="0"/>
          <w:color w:val="auto"/>
          <w:kern w:val="0"/>
          <w:sz w:val="24"/>
        </w:rPr>
        <w:t>22.1</w:t>
      </w:r>
      <w:r>
        <w:rPr>
          <w:rFonts w:hint="eastAsia"/>
          <w:snapToGrid w:val="0"/>
          <w:color w:val="auto"/>
          <w:kern w:val="0"/>
          <w:sz w:val="24"/>
        </w:rPr>
        <w:t>投标截止时间前，投标人可以补充、修改或者撤回已提交的投标文件，并书面通知招标人。补充、修改的内容为投标文件的组成部分。</w:t>
      </w:r>
    </w:p>
    <w:p w14:paraId="461C17D6">
      <w:pPr>
        <w:pStyle w:val="5"/>
        <w:rPr>
          <w:color w:val="auto"/>
        </w:rPr>
      </w:pPr>
      <w:bookmarkStart w:id="18" w:name="_Toc25338"/>
      <w:r>
        <w:rPr>
          <w:rFonts w:hint="eastAsia"/>
          <w:color w:val="auto"/>
        </w:rPr>
        <w:t>Ｅ开标和评标</w:t>
      </w:r>
      <w:bookmarkEnd w:id="18"/>
    </w:p>
    <w:p w14:paraId="3ECB38CB">
      <w:pPr>
        <w:snapToGrid w:val="0"/>
        <w:spacing w:line="360" w:lineRule="auto"/>
        <w:rPr>
          <w:snapToGrid w:val="0"/>
          <w:color w:val="auto"/>
          <w:kern w:val="0"/>
          <w:sz w:val="24"/>
        </w:rPr>
      </w:pPr>
      <w:r>
        <w:rPr>
          <w:rFonts w:ascii="宋体" w:hAnsi="宋体"/>
          <w:b/>
          <w:bCs/>
          <w:snapToGrid w:val="0"/>
          <w:color w:val="auto"/>
          <w:kern w:val="0"/>
          <w:sz w:val="24"/>
        </w:rPr>
        <w:t>23</w:t>
      </w:r>
      <w:r>
        <w:rPr>
          <w:rFonts w:hint="eastAsia" w:ascii="宋体" w:hAnsi="宋体"/>
          <w:b/>
          <w:bCs/>
          <w:snapToGrid w:val="0"/>
          <w:color w:val="auto"/>
          <w:kern w:val="0"/>
          <w:sz w:val="24"/>
        </w:rPr>
        <w:t>．开标</w:t>
      </w:r>
    </w:p>
    <w:p w14:paraId="154EAB9A">
      <w:pPr>
        <w:snapToGrid w:val="0"/>
        <w:spacing w:line="360" w:lineRule="auto"/>
        <w:rPr>
          <w:snapToGrid w:val="0"/>
          <w:color w:val="auto"/>
          <w:kern w:val="0"/>
          <w:sz w:val="24"/>
        </w:rPr>
      </w:pPr>
      <w:r>
        <w:rPr>
          <w:snapToGrid w:val="0"/>
          <w:color w:val="auto"/>
          <w:kern w:val="0"/>
          <w:sz w:val="24"/>
        </w:rPr>
        <w:t>23.1</w:t>
      </w:r>
      <w:r>
        <w:rPr>
          <w:rFonts w:hint="eastAsia"/>
          <w:snapToGrid w:val="0"/>
          <w:color w:val="auto"/>
          <w:kern w:val="0"/>
          <w:sz w:val="24"/>
        </w:rPr>
        <w:t>招标人在招标文件中规定的时间和地点开标。</w:t>
      </w:r>
    </w:p>
    <w:p w14:paraId="0619DCFC">
      <w:pPr>
        <w:snapToGrid w:val="0"/>
        <w:spacing w:line="360" w:lineRule="auto"/>
        <w:rPr>
          <w:rFonts w:ascii="宋体"/>
          <w:b/>
          <w:bCs/>
          <w:snapToGrid w:val="0"/>
          <w:color w:val="auto"/>
          <w:kern w:val="0"/>
          <w:sz w:val="24"/>
        </w:rPr>
      </w:pPr>
      <w:r>
        <w:rPr>
          <w:rFonts w:hint="eastAsia" w:ascii="宋体" w:hAnsi="宋体"/>
          <w:b/>
          <w:bCs/>
          <w:snapToGrid w:val="0"/>
          <w:color w:val="auto"/>
          <w:kern w:val="0"/>
          <w:sz w:val="24"/>
        </w:rPr>
        <w:t>24．评标小组分</w:t>
      </w:r>
      <w:bookmarkStart w:id="19" w:name="_Hlk504038504"/>
      <w:r>
        <w:rPr>
          <w:rFonts w:hint="eastAsia" w:ascii="宋体" w:hAnsi="宋体"/>
          <w:b/>
          <w:bCs/>
          <w:snapToGrid w:val="0"/>
          <w:color w:val="auto"/>
          <w:kern w:val="0"/>
          <w:sz w:val="24"/>
        </w:rPr>
        <w:t>技术评审小组</w:t>
      </w:r>
      <w:bookmarkEnd w:id="19"/>
      <w:r>
        <w:rPr>
          <w:rFonts w:hint="eastAsia" w:ascii="宋体" w:hAnsi="宋体"/>
          <w:b/>
          <w:bCs/>
          <w:snapToGrid w:val="0"/>
          <w:color w:val="auto"/>
          <w:kern w:val="0"/>
          <w:sz w:val="24"/>
        </w:rPr>
        <w:t>和商务评审小组</w:t>
      </w:r>
    </w:p>
    <w:p w14:paraId="293F5F34">
      <w:pPr>
        <w:snapToGrid w:val="0"/>
        <w:spacing w:line="360" w:lineRule="auto"/>
        <w:rPr>
          <w:snapToGrid w:val="0"/>
          <w:color w:val="auto"/>
          <w:kern w:val="0"/>
          <w:sz w:val="24"/>
        </w:rPr>
      </w:pPr>
      <w:r>
        <w:rPr>
          <w:snapToGrid w:val="0"/>
          <w:color w:val="auto"/>
          <w:kern w:val="0"/>
          <w:sz w:val="24"/>
        </w:rPr>
        <w:t>24.1</w:t>
      </w:r>
      <w:r>
        <w:rPr>
          <w:rFonts w:hint="eastAsia"/>
          <w:snapToGrid w:val="0"/>
          <w:color w:val="auto"/>
          <w:kern w:val="0"/>
          <w:sz w:val="24"/>
        </w:rPr>
        <w:t>评标小组由招标人自行组建，对投标文件进行系统地评审和比较。</w:t>
      </w:r>
    </w:p>
    <w:p w14:paraId="7F341572">
      <w:pPr>
        <w:snapToGrid w:val="0"/>
        <w:spacing w:line="360" w:lineRule="auto"/>
        <w:rPr>
          <w:snapToGrid w:val="0"/>
          <w:color w:val="auto"/>
          <w:kern w:val="0"/>
          <w:sz w:val="24"/>
        </w:rPr>
      </w:pPr>
      <w:r>
        <w:rPr>
          <w:snapToGrid w:val="0"/>
          <w:color w:val="auto"/>
          <w:kern w:val="0"/>
          <w:sz w:val="24"/>
        </w:rPr>
        <w:t>24.</w:t>
      </w:r>
      <w:r>
        <w:rPr>
          <w:rFonts w:hint="eastAsia"/>
          <w:snapToGrid w:val="0"/>
          <w:color w:val="auto"/>
          <w:kern w:val="0"/>
          <w:sz w:val="24"/>
        </w:rPr>
        <w:t>2评标期间，</w:t>
      </w:r>
      <w:r>
        <w:rPr>
          <w:rFonts w:hint="eastAsia" w:ascii="宋体" w:hAnsi="宋体"/>
          <w:b/>
          <w:bCs/>
          <w:snapToGrid w:val="0"/>
          <w:color w:val="auto"/>
          <w:kern w:val="0"/>
          <w:sz w:val="24"/>
        </w:rPr>
        <w:t>技术评审小组对技术进行评审</w:t>
      </w:r>
      <w:r>
        <w:rPr>
          <w:rFonts w:hint="eastAsia"/>
          <w:snapToGrid w:val="0"/>
          <w:color w:val="auto"/>
          <w:kern w:val="0"/>
          <w:sz w:val="24"/>
        </w:rPr>
        <w:t>投标人参加评审。投标人应按评标小组的要求提供澄清，所提交的澄清文件与投标文件具有同等效力。技术评审合格的投标人进入商务评审环节，商务评审投标人不需要参加。</w:t>
      </w:r>
    </w:p>
    <w:p w14:paraId="0C27A22A">
      <w:pPr>
        <w:snapToGrid w:val="0"/>
        <w:spacing w:line="360" w:lineRule="auto"/>
        <w:rPr>
          <w:snapToGrid w:val="0"/>
          <w:color w:val="auto"/>
          <w:kern w:val="0"/>
          <w:sz w:val="24"/>
        </w:rPr>
      </w:pPr>
      <w:r>
        <w:rPr>
          <w:rFonts w:hint="eastAsia" w:ascii="宋体" w:hAnsi="宋体"/>
          <w:b/>
          <w:bCs/>
          <w:snapToGrid w:val="0"/>
          <w:color w:val="auto"/>
          <w:kern w:val="0"/>
          <w:sz w:val="24"/>
        </w:rPr>
        <w:t>25．投标文件的审查和响应性的确定</w:t>
      </w:r>
    </w:p>
    <w:p w14:paraId="6784E086">
      <w:pPr>
        <w:snapToGrid w:val="0"/>
        <w:spacing w:line="360" w:lineRule="auto"/>
        <w:rPr>
          <w:snapToGrid w:val="0"/>
          <w:color w:val="auto"/>
          <w:kern w:val="0"/>
          <w:sz w:val="24"/>
        </w:rPr>
      </w:pPr>
      <w:r>
        <w:rPr>
          <w:snapToGrid w:val="0"/>
          <w:color w:val="auto"/>
          <w:kern w:val="0"/>
          <w:sz w:val="24"/>
        </w:rPr>
        <w:t>25.1 评标小组</w:t>
      </w:r>
      <w:r>
        <w:rPr>
          <w:rFonts w:hint="eastAsia"/>
          <w:snapToGrid w:val="0"/>
          <w:color w:val="auto"/>
          <w:kern w:val="0"/>
          <w:sz w:val="24"/>
        </w:rPr>
        <w:t>对投标文件进行审查，以确定投标文件是否完整有效。</w:t>
      </w:r>
    </w:p>
    <w:p w14:paraId="6FA66884">
      <w:pPr>
        <w:snapToGrid w:val="0"/>
        <w:spacing w:line="360" w:lineRule="auto"/>
        <w:rPr>
          <w:snapToGrid w:val="0"/>
          <w:color w:val="auto"/>
          <w:kern w:val="0"/>
          <w:sz w:val="24"/>
        </w:rPr>
      </w:pPr>
      <w:r>
        <w:rPr>
          <w:snapToGrid w:val="0"/>
          <w:color w:val="auto"/>
          <w:kern w:val="0"/>
          <w:sz w:val="24"/>
        </w:rPr>
        <w:t>25.2</w:t>
      </w:r>
      <w:r>
        <w:rPr>
          <w:rFonts w:hint="eastAsia"/>
          <w:snapToGrid w:val="0"/>
          <w:color w:val="auto"/>
          <w:kern w:val="0"/>
          <w:sz w:val="24"/>
        </w:rPr>
        <w:t>《投标一览表》内容与投标文件中明细表内容不一致的，以《投标一览表》为准；投标文件的大写金额与小写金额不一致的，以大写金额为准；总价金额与单价汇总金额不一致的，以单价金额计算结果为准；单价金额小数点有明显错位的，应以总价为准，并修改单价。</w:t>
      </w:r>
    </w:p>
    <w:p w14:paraId="5E04891C">
      <w:pPr>
        <w:snapToGrid w:val="0"/>
        <w:spacing w:line="360" w:lineRule="auto"/>
        <w:rPr>
          <w:snapToGrid w:val="0"/>
          <w:color w:val="auto"/>
          <w:kern w:val="0"/>
          <w:sz w:val="24"/>
        </w:rPr>
      </w:pPr>
      <w:r>
        <w:rPr>
          <w:snapToGrid w:val="0"/>
          <w:color w:val="auto"/>
          <w:kern w:val="0"/>
          <w:sz w:val="24"/>
        </w:rPr>
        <w:t>25.3</w:t>
      </w:r>
      <w:r>
        <w:rPr>
          <w:rFonts w:hint="eastAsia"/>
          <w:snapToGrid w:val="0"/>
          <w:color w:val="auto"/>
          <w:kern w:val="0"/>
          <w:sz w:val="24"/>
        </w:rPr>
        <w:t>允许投标文件中存在非实质性偏差。</w:t>
      </w:r>
    </w:p>
    <w:p w14:paraId="6F0CEC6F">
      <w:pPr>
        <w:snapToGrid w:val="0"/>
        <w:spacing w:line="360" w:lineRule="auto"/>
        <w:ind w:firstLine="120" w:firstLineChars="50"/>
        <w:rPr>
          <w:snapToGrid w:val="0"/>
          <w:color w:val="auto"/>
          <w:kern w:val="0"/>
          <w:sz w:val="24"/>
        </w:rPr>
      </w:pPr>
      <w:r>
        <w:rPr>
          <w:rFonts w:hint="eastAsia"/>
          <w:snapToGrid w:val="0"/>
          <w:color w:val="auto"/>
          <w:kern w:val="0"/>
          <w:sz w:val="24"/>
        </w:rPr>
        <w:t>实质性偏差是指：</w:t>
      </w:r>
    </w:p>
    <w:p w14:paraId="5DD7426D">
      <w:pPr>
        <w:snapToGrid w:val="0"/>
        <w:spacing w:line="360" w:lineRule="auto"/>
        <w:rPr>
          <w:snapToGrid w:val="0"/>
          <w:color w:val="auto"/>
          <w:kern w:val="0"/>
          <w:sz w:val="24"/>
        </w:rPr>
      </w:pPr>
      <w:r>
        <w:rPr>
          <w:rFonts w:hint="eastAsia"/>
          <w:snapToGrid w:val="0"/>
          <w:color w:val="auto"/>
          <w:kern w:val="0"/>
          <w:sz w:val="24"/>
        </w:rPr>
        <w:t>（</w:t>
      </w:r>
      <w:r>
        <w:rPr>
          <w:snapToGrid w:val="0"/>
          <w:color w:val="auto"/>
          <w:kern w:val="0"/>
          <w:sz w:val="24"/>
        </w:rPr>
        <w:t>1</w:t>
      </w:r>
      <w:r>
        <w:rPr>
          <w:rFonts w:hint="eastAsia"/>
          <w:snapToGrid w:val="0"/>
          <w:color w:val="auto"/>
          <w:kern w:val="0"/>
          <w:sz w:val="24"/>
        </w:rPr>
        <w:t>）实质性影响合同的范围和履行；</w:t>
      </w:r>
    </w:p>
    <w:p w14:paraId="261C4337">
      <w:pPr>
        <w:snapToGrid w:val="0"/>
        <w:spacing w:line="360" w:lineRule="auto"/>
        <w:rPr>
          <w:snapToGrid w:val="0"/>
          <w:color w:val="auto"/>
          <w:kern w:val="0"/>
          <w:sz w:val="24"/>
        </w:rPr>
      </w:pPr>
      <w:r>
        <w:rPr>
          <w:rFonts w:hint="eastAsia"/>
          <w:snapToGrid w:val="0"/>
          <w:color w:val="auto"/>
          <w:kern w:val="0"/>
          <w:sz w:val="24"/>
        </w:rPr>
        <w:t>（</w:t>
      </w:r>
      <w:r>
        <w:rPr>
          <w:snapToGrid w:val="0"/>
          <w:color w:val="auto"/>
          <w:kern w:val="0"/>
          <w:sz w:val="24"/>
        </w:rPr>
        <w:t>2</w:t>
      </w:r>
      <w:r>
        <w:rPr>
          <w:rFonts w:hint="eastAsia"/>
          <w:snapToGrid w:val="0"/>
          <w:color w:val="auto"/>
          <w:kern w:val="0"/>
          <w:sz w:val="24"/>
        </w:rPr>
        <w:t>）实质性影响所采购设备的技术性能和质量要求；</w:t>
      </w:r>
    </w:p>
    <w:p w14:paraId="254B52E0">
      <w:pPr>
        <w:snapToGrid w:val="0"/>
        <w:spacing w:line="360" w:lineRule="auto"/>
        <w:rPr>
          <w:snapToGrid w:val="0"/>
          <w:color w:val="auto"/>
          <w:kern w:val="0"/>
          <w:sz w:val="24"/>
        </w:rPr>
      </w:pPr>
      <w:r>
        <w:rPr>
          <w:rFonts w:hint="eastAsia"/>
          <w:snapToGrid w:val="0"/>
          <w:color w:val="auto"/>
          <w:kern w:val="0"/>
          <w:sz w:val="24"/>
        </w:rPr>
        <w:t>（</w:t>
      </w:r>
      <w:r>
        <w:rPr>
          <w:snapToGrid w:val="0"/>
          <w:color w:val="auto"/>
          <w:kern w:val="0"/>
          <w:sz w:val="24"/>
        </w:rPr>
        <w:t>3</w:t>
      </w:r>
      <w:r>
        <w:rPr>
          <w:rFonts w:hint="eastAsia"/>
          <w:snapToGrid w:val="0"/>
          <w:color w:val="auto"/>
          <w:kern w:val="0"/>
          <w:sz w:val="24"/>
        </w:rPr>
        <w:t>）实质性违背招标文件，限制了买方的权利和中标人合同项下的义务；</w:t>
      </w:r>
    </w:p>
    <w:p w14:paraId="55B71033">
      <w:pPr>
        <w:snapToGrid w:val="0"/>
        <w:spacing w:line="360" w:lineRule="auto"/>
        <w:rPr>
          <w:snapToGrid w:val="0"/>
          <w:color w:val="auto"/>
          <w:kern w:val="0"/>
          <w:sz w:val="24"/>
        </w:rPr>
      </w:pPr>
      <w:r>
        <w:rPr>
          <w:rFonts w:hint="eastAsia"/>
          <w:snapToGrid w:val="0"/>
          <w:color w:val="auto"/>
          <w:kern w:val="0"/>
          <w:sz w:val="24"/>
        </w:rPr>
        <w:t>（</w:t>
      </w:r>
      <w:r>
        <w:rPr>
          <w:snapToGrid w:val="0"/>
          <w:color w:val="auto"/>
          <w:kern w:val="0"/>
          <w:sz w:val="24"/>
        </w:rPr>
        <w:t>4</w:t>
      </w:r>
      <w:r>
        <w:rPr>
          <w:rFonts w:hint="eastAsia"/>
          <w:snapToGrid w:val="0"/>
          <w:color w:val="auto"/>
          <w:kern w:val="0"/>
          <w:sz w:val="24"/>
        </w:rPr>
        <w:t>）不公正地影响了其他作出实质性响应的投标人的竞争地位；</w:t>
      </w:r>
    </w:p>
    <w:p w14:paraId="6AF55089">
      <w:pPr>
        <w:snapToGrid w:val="0"/>
        <w:spacing w:line="360" w:lineRule="auto"/>
        <w:rPr>
          <w:snapToGrid w:val="0"/>
          <w:color w:val="auto"/>
          <w:kern w:val="0"/>
          <w:sz w:val="24"/>
        </w:rPr>
      </w:pPr>
      <w:r>
        <w:rPr>
          <w:rFonts w:hint="eastAsia"/>
          <w:snapToGrid w:val="0"/>
          <w:color w:val="auto"/>
          <w:kern w:val="0"/>
          <w:sz w:val="24"/>
        </w:rPr>
        <w:t>（</w:t>
      </w:r>
      <w:r>
        <w:rPr>
          <w:snapToGrid w:val="0"/>
          <w:color w:val="auto"/>
          <w:kern w:val="0"/>
          <w:sz w:val="24"/>
        </w:rPr>
        <w:t>5</w:t>
      </w:r>
      <w:r>
        <w:rPr>
          <w:rFonts w:hint="eastAsia"/>
          <w:snapToGrid w:val="0"/>
          <w:color w:val="auto"/>
          <w:kern w:val="0"/>
          <w:sz w:val="24"/>
        </w:rPr>
        <w:t>）</w:t>
      </w:r>
      <w:r>
        <w:rPr>
          <w:rFonts w:hint="eastAsia"/>
          <w:color w:val="auto"/>
          <w:spacing w:val="-6"/>
          <w:sz w:val="24"/>
        </w:rPr>
        <w:t>国家对招标货物的技术、标准、质量等有特殊要求的，投标人无法满足该要求。</w:t>
      </w:r>
    </w:p>
    <w:p w14:paraId="601F9A11">
      <w:pPr>
        <w:snapToGrid w:val="0"/>
        <w:spacing w:line="360" w:lineRule="auto"/>
        <w:rPr>
          <w:snapToGrid w:val="0"/>
          <w:color w:val="auto"/>
          <w:kern w:val="0"/>
          <w:sz w:val="24"/>
        </w:rPr>
      </w:pPr>
      <w:r>
        <w:rPr>
          <w:snapToGrid w:val="0"/>
          <w:color w:val="auto"/>
          <w:kern w:val="0"/>
          <w:sz w:val="24"/>
        </w:rPr>
        <w:t>25.4</w:t>
      </w:r>
      <w:r>
        <w:rPr>
          <w:rFonts w:hint="eastAsia"/>
          <w:snapToGrid w:val="0"/>
          <w:color w:val="auto"/>
          <w:kern w:val="0"/>
          <w:sz w:val="24"/>
        </w:rPr>
        <w:t>对投标文件响应性的判定基于投标文件本身的内容，而不寻求外部的证据。</w:t>
      </w:r>
    </w:p>
    <w:p w14:paraId="37667995">
      <w:pPr>
        <w:snapToGrid w:val="0"/>
        <w:spacing w:line="360" w:lineRule="auto"/>
        <w:rPr>
          <w:snapToGrid w:val="0"/>
          <w:color w:val="auto"/>
          <w:kern w:val="0"/>
          <w:sz w:val="24"/>
        </w:rPr>
      </w:pPr>
      <w:r>
        <w:rPr>
          <w:snapToGrid w:val="0"/>
          <w:color w:val="auto"/>
          <w:kern w:val="0"/>
          <w:sz w:val="24"/>
        </w:rPr>
        <w:t xml:space="preserve">25.5 </w:t>
      </w:r>
      <w:r>
        <w:rPr>
          <w:rFonts w:hint="eastAsia"/>
          <w:snapToGrid w:val="0"/>
          <w:color w:val="auto"/>
          <w:kern w:val="0"/>
          <w:sz w:val="24"/>
        </w:rPr>
        <w:t>有下列情形之一的，由</w:t>
      </w:r>
      <w:r>
        <w:rPr>
          <w:snapToGrid w:val="0"/>
          <w:color w:val="auto"/>
          <w:kern w:val="0"/>
          <w:sz w:val="24"/>
        </w:rPr>
        <w:t>评标小组</w:t>
      </w:r>
      <w:r>
        <w:rPr>
          <w:rFonts w:hint="eastAsia"/>
          <w:snapToGrid w:val="0"/>
          <w:color w:val="auto"/>
          <w:kern w:val="0"/>
          <w:sz w:val="24"/>
        </w:rPr>
        <w:t>评审后作否决投标处理：</w:t>
      </w:r>
    </w:p>
    <w:p w14:paraId="7153292F">
      <w:pPr>
        <w:snapToGrid w:val="0"/>
        <w:spacing w:line="360" w:lineRule="auto"/>
        <w:rPr>
          <w:snapToGrid w:val="0"/>
          <w:color w:val="auto"/>
          <w:kern w:val="0"/>
          <w:sz w:val="24"/>
        </w:rPr>
      </w:pPr>
      <w:r>
        <w:rPr>
          <w:snapToGrid w:val="0"/>
          <w:color w:val="auto"/>
          <w:kern w:val="0"/>
          <w:sz w:val="24"/>
        </w:rPr>
        <w:t xml:space="preserve">25.5.1 </w:t>
      </w:r>
      <w:r>
        <w:rPr>
          <w:rFonts w:hint="eastAsia"/>
          <w:snapToGrid w:val="0"/>
          <w:color w:val="auto"/>
          <w:kern w:val="0"/>
          <w:sz w:val="24"/>
        </w:rPr>
        <w:t>投标主体不符合的：</w:t>
      </w:r>
    </w:p>
    <w:p w14:paraId="1E5FEB09">
      <w:pPr>
        <w:snapToGrid w:val="0"/>
        <w:spacing w:line="360" w:lineRule="auto"/>
        <w:rPr>
          <w:snapToGrid w:val="0"/>
          <w:color w:val="auto"/>
          <w:kern w:val="0"/>
          <w:sz w:val="24"/>
        </w:rPr>
      </w:pPr>
      <w:r>
        <w:rPr>
          <w:snapToGrid w:val="0"/>
          <w:color w:val="auto"/>
          <w:kern w:val="0"/>
          <w:sz w:val="24"/>
        </w:rPr>
        <w:t xml:space="preserve">25.5.1.1 </w:t>
      </w:r>
      <w:r>
        <w:rPr>
          <w:rFonts w:hint="eastAsia"/>
          <w:snapToGrid w:val="0"/>
          <w:color w:val="auto"/>
          <w:kern w:val="0"/>
          <w:sz w:val="24"/>
        </w:rPr>
        <w:t>投标人不符合国家或者招标文件规定的资格条件；</w:t>
      </w:r>
    </w:p>
    <w:p w14:paraId="60C86E97">
      <w:pPr>
        <w:snapToGrid w:val="0"/>
        <w:spacing w:line="360" w:lineRule="auto"/>
        <w:rPr>
          <w:snapToGrid w:val="0"/>
          <w:color w:val="auto"/>
          <w:kern w:val="0"/>
          <w:sz w:val="24"/>
        </w:rPr>
      </w:pPr>
      <w:r>
        <w:rPr>
          <w:snapToGrid w:val="0"/>
          <w:color w:val="auto"/>
          <w:kern w:val="0"/>
          <w:sz w:val="24"/>
        </w:rPr>
        <w:t xml:space="preserve">25.5.1.2 </w:t>
      </w:r>
      <w:r>
        <w:rPr>
          <w:rFonts w:hint="eastAsia"/>
          <w:snapToGrid w:val="0"/>
          <w:color w:val="auto"/>
          <w:kern w:val="0"/>
          <w:sz w:val="24"/>
        </w:rPr>
        <w:t>投标文件中标明的投标人与资格预审的申请人在名称和组织结构上存在实质性差别的；</w:t>
      </w:r>
    </w:p>
    <w:p w14:paraId="04478B26">
      <w:pPr>
        <w:snapToGrid w:val="0"/>
        <w:spacing w:line="360" w:lineRule="auto"/>
        <w:rPr>
          <w:snapToGrid w:val="0"/>
          <w:color w:val="auto"/>
          <w:kern w:val="0"/>
          <w:sz w:val="24"/>
        </w:rPr>
      </w:pPr>
      <w:r>
        <w:rPr>
          <w:snapToGrid w:val="0"/>
          <w:color w:val="auto"/>
          <w:kern w:val="0"/>
          <w:sz w:val="24"/>
        </w:rPr>
        <w:t>25.5.1.</w:t>
      </w:r>
      <w:r>
        <w:rPr>
          <w:rFonts w:hint="eastAsia"/>
          <w:snapToGrid w:val="0"/>
          <w:color w:val="auto"/>
          <w:kern w:val="0"/>
          <w:sz w:val="24"/>
        </w:rPr>
        <w:t>3一个制造商对同一品牌同一型号的货物，不得委托两家以上代理商参加投标的，或者制造商与其代理商同时参加投标的。</w:t>
      </w:r>
    </w:p>
    <w:p w14:paraId="47B1E0AF">
      <w:pPr>
        <w:snapToGrid w:val="0"/>
        <w:spacing w:line="360" w:lineRule="auto"/>
        <w:rPr>
          <w:snapToGrid w:val="0"/>
          <w:color w:val="auto"/>
          <w:kern w:val="0"/>
          <w:sz w:val="24"/>
        </w:rPr>
      </w:pPr>
      <w:r>
        <w:rPr>
          <w:snapToGrid w:val="0"/>
          <w:color w:val="auto"/>
          <w:kern w:val="0"/>
          <w:sz w:val="24"/>
        </w:rPr>
        <w:t xml:space="preserve">25.5.2 </w:t>
      </w:r>
      <w:r>
        <w:rPr>
          <w:rFonts w:hint="eastAsia"/>
          <w:snapToGrid w:val="0"/>
          <w:color w:val="auto"/>
          <w:kern w:val="0"/>
          <w:sz w:val="24"/>
        </w:rPr>
        <w:t>投标文件不符合的：</w:t>
      </w:r>
    </w:p>
    <w:p w14:paraId="0E05760A">
      <w:pPr>
        <w:snapToGrid w:val="0"/>
        <w:spacing w:line="360" w:lineRule="auto"/>
        <w:rPr>
          <w:snapToGrid w:val="0"/>
          <w:color w:val="auto"/>
          <w:kern w:val="0"/>
          <w:sz w:val="24"/>
        </w:rPr>
      </w:pPr>
      <w:r>
        <w:rPr>
          <w:snapToGrid w:val="0"/>
          <w:color w:val="auto"/>
          <w:kern w:val="0"/>
          <w:sz w:val="24"/>
        </w:rPr>
        <w:t xml:space="preserve">25.5.2.1 </w:t>
      </w:r>
      <w:r>
        <w:rPr>
          <w:rFonts w:hint="eastAsia"/>
          <w:snapToGrid w:val="0"/>
          <w:color w:val="auto"/>
          <w:kern w:val="0"/>
          <w:sz w:val="24"/>
        </w:rPr>
        <w:t>投标文件未经投标单位盖章和单位负责人签字；</w:t>
      </w:r>
    </w:p>
    <w:p w14:paraId="028E16A8">
      <w:pPr>
        <w:snapToGrid w:val="0"/>
        <w:spacing w:line="360" w:lineRule="auto"/>
        <w:rPr>
          <w:snapToGrid w:val="0"/>
          <w:color w:val="auto"/>
          <w:kern w:val="0"/>
          <w:sz w:val="24"/>
        </w:rPr>
      </w:pPr>
      <w:r>
        <w:rPr>
          <w:snapToGrid w:val="0"/>
          <w:color w:val="auto"/>
          <w:kern w:val="0"/>
          <w:sz w:val="24"/>
        </w:rPr>
        <w:t xml:space="preserve">25.5.2.2 </w:t>
      </w:r>
      <w:r>
        <w:rPr>
          <w:rFonts w:hint="eastAsia"/>
          <w:snapToGrid w:val="0"/>
          <w:color w:val="auto"/>
          <w:kern w:val="0"/>
          <w:sz w:val="24"/>
        </w:rPr>
        <w:t>未按规定的格式填写，内容不全或关键字迹模糊、无法辨认的，影响实质性评标的；</w:t>
      </w:r>
    </w:p>
    <w:p w14:paraId="2007E747">
      <w:pPr>
        <w:snapToGrid w:val="0"/>
        <w:spacing w:line="360" w:lineRule="auto"/>
        <w:rPr>
          <w:snapToGrid w:val="0"/>
          <w:color w:val="auto"/>
          <w:kern w:val="0"/>
          <w:sz w:val="24"/>
        </w:rPr>
      </w:pPr>
      <w:r>
        <w:rPr>
          <w:snapToGrid w:val="0"/>
          <w:color w:val="auto"/>
          <w:kern w:val="0"/>
          <w:sz w:val="24"/>
        </w:rPr>
        <w:t xml:space="preserve">25.5.2.3 </w:t>
      </w:r>
      <w:r>
        <w:rPr>
          <w:rFonts w:hint="eastAsia"/>
          <w:snapToGrid w:val="0"/>
          <w:color w:val="auto"/>
          <w:kern w:val="0"/>
          <w:sz w:val="24"/>
        </w:rPr>
        <w:t>同一投标人提交两个以上不同的投标文件或者投标报价，但招标文件要求提交备选投标的除外；</w:t>
      </w:r>
    </w:p>
    <w:p w14:paraId="6A4043C4">
      <w:pPr>
        <w:snapToGrid w:val="0"/>
        <w:spacing w:line="360" w:lineRule="auto"/>
        <w:rPr>
          <w:snapToGrid w:val="0"/>
          <w:color w:val="auto"/>
          <w:kern w:val="0"/>
          <w:sz w:val="24"/>
        </w:rPr>
      </w:pPr>
      <w:r>
        <w:rPr>
          <w:snapToGrid w:val="0"/>
          <w:color w:val="auto"/>
          <w:kern w:val="0"/>
          <w:sz w:val="24"/>
        </w:rPr>
        <w:t xml:space="preserve">25.5.2.4 </w:t>
      </w:r>
      <w:r>
        <w:rPr>
          <w:rFonts w:hint="eastAsia"/>
          <w:snapToGrid w:val="0"/>
          <w:color w:val="auto"/>
          <w:kern w:val="0"/>
          <w:sz w:val="24"/>
        </w:rPr>
        <w:t>投标价低于成本或者高于招标文件设定的最高投标限价的；</w:t>
      </w:r>
    </w:p>
    <w:p w14:paraId="3E74B728">
      <w:pPr>
        <w:snapToGrid w:val="0"/>
        <w:spacing w:line="360" w:lineRule="auto"/>
        <w:rPr>
          <w:snapToGrid w:val="0"/>
          <w:color w:val="auto"/>
          <w:kern w:val="0"/>
          <w:sz w:val="24"/>
        </w:rPr>
      </w:pPr>
      <w:r>
        <w:rPr>
          <w:snapToGrid w:val="0"/>
          <w:color w:val="auto"/>
          <w:kern w:val="0"/>
          <w:sz w:val="24"/>
        </w:rPr>
        <w:t xml:space="preserve">25.5.2.5 </w:t>
      </w:r>
      <w:r>
        <w:rPr>
          <w:rFonts w:hint="eastAsia"/>
          <w:snapToGrid w:val="0"/>
          <w:color w:val="auto"/>
          <w:kern w:val="0"/>
          <w:sz w:val="24"/>
        </w:rPr>
        <w:t>投标文件没有对招标文件的实质性要求和条件作出响应；</w:t>
      </w:r>
    </w:p>
    <w:p w14:paraId="1EA3442A">
      <w:pPr>
        <w:snapToGrid w:val="0"/>
        <w:spacing w:line="360" w:lineRule="auto"/>
        <w:rPr>
          <w:snapToGrid w:val="0"/>
          <w:color w:val="auto"/>
          <w:kern w:val="0"/>
          <w:sz w:val="24"/>
        </w:rPr>
      </w:pPr>
      <w:r>
        <w:rPr>
          <w:snapToGrid w:val="0"/>
          <w:color w:val="auto"/>
          <w:kern w:val="0"/>
          <w:sz w:val="24"/>
        </w:rPr>
        <w:t>25.5.2.</w:t>
      </w:r>
      <w:r>
        <w:rPr>
          <w:rFonts w:hint="eastAsia"/>
          <w:snapToGrid w:val="0"/>
          <w:color w:val="auto"/>
          <w:kern w:val="0"/>
          <w:sz w:val="24"/>
        </w:rPr>
        <w:t>6</w:t>
      </w:r>
      <w:r>
        <w:rPr>
          <w:snapToGrid w:val="0"/>
          <w:color w:val="auto"/>
          <w:kern w:val="0"/>
          <w:sz w:val="24"/>
        </w:rPr>
        <w:t xml:space="preserve"> </w:t>
      </w:r>
      <w:r>
        <w:rPr>
          <w:rFonts w:hint="eastAsia"/>
          <w:snapToGrid w:val="0"/>
          <w:color w:val="auto"/>
          <w:kern w:val="0"/>
          <w:sz w:val="24"/>
        </w:rPr>
        <w:t>投标文件附有招标人不能接受的条件。</w:t>
      </w:r>
    </w:p>
    <w:p w14:paraId="787AAF6F">
      <w:pPr>
        <w:snapToGrid w:val="0"/>
        <w:spacing w:line="360" w:lineRule="auto"/>
        <w:rPr>
          <w:snapToGrid w:val="0"/>
          <w:color w:val="auto"/>
          <w:kern w:val="0"/>
          <w:sz w:val="24"/>
        </w:rPr>
      </w:pPr>
      <w:r>
        <w:rPr>
          <w:snapToGrid w:val="0"/>
          <w:color w:val="auto"/>
          <w:kern w:val="0"/>
          <w:sz w:val="24"/>
        </w:rPr>
        <w:t xml:space="preserve">25.5.3   </w:t>
      </w:r>
      <w:r>
        <w:rPr>
          <w:rFonts w:hint="eastAsia"/>
          <w:snapToGrid w:val="0"/>
          <w:color w:val="auto"/>
          <w:kern w:val="0"/>
          <w:sz w:val="24"/>
        </w:rPr>
        <w:t>投标人行为不符合的：</w:t>
      </w:r>
    </w:p>
    <w:p w14:paraId="15A92DA9">
      <w:pPr>
        <w:snapToGrid w:val="0"/>
        <w:spacing w:line="360" w:lineRule="auto"/>
        <w:rPr>
          <w:snapToGrid w:val="0"/>
          <w:color w:val="auto"/>
          <w:kern w:val="0"/>
          <w:sz w:val="24"/>
        </w:rPr>
      </w:pPr>
      <w:r>
        <w:rPr>
          <w:snapToGrid w:val="0"/>
          <w:color w:val="auto"/>
          <w:kern w:val="0"/>
          <w:sz w:val="24"/>
        </w:rPr>
        <w:t xml:space="preserve">25.5.3.1 </w:t>
      </w:r>
      <w:r>
        <w:rPr>
          <w:rFonts w:hint="eastAsia"/>
          <w:snapToGrid w:val="0"/>
          <w:color w:val="auto"/>
          <w:kern w:val="0"/>
          <w:sz w:val="24"/>
        </w:rPr>
        <w:t>拒不按照要求对投标文件进行澄清、说明或者补正的；</w:t>
      </w:r>
    </w:p>
    <w:p w14:paraId="16497B72">
      <w:pPr>
        <w:snapToGrid w:val="0"/>
        <w:spacing w:line="360" w:lineRule="auto"/>
        <w:rPr>
          <w:snapToGrid w:val="0"/>
          <w:color w:val="auto"/>
          <w:kern w:val="0"/>
          <w:sz w:val="24"/>
        </w:rPr>
      </w:pPr>
      <w:r>
        <w:rPr>
          <w:snapToGrid w:val="0"/>
          <w:color w:val="auto"/>
          <w:kern w:val="0"/>
          <w:sz w:val="24"/>
        </w:rPr>
        <w:t xml:space="preserve">25.5.3.2 </w:t>
      </w:r>
      <w:r>
        <w:rPr>
          <w:rFonts w:hint="eastAsia"/>
          <w:snapToGrid w:val="0"/>
          <w:color w:val="auto"/>
          <w:kern w:val="0"/>
          <w:sz w:val="24"/>
        </w:rPr>
        <w:t>与其他投标人相互串通报价，或者与招标人串通投标的；</w:t>
      </w:r>
    </w:p>
    <w:p w14:paraId="1C119018">
      <w:pPr>
        <w:snapToGrid w:val="0"/>
        <w:spacing w:line="360" w:lineRule="auto"/>
        <w:rPr>
          <w:snapToGrid w:val="0"/>
          <w:color w:val="auto"/>
          <w:kern w:val="0"/>
          <w:sz w:val="24"/>
        </w:rPr>
      </w:pPr>
      <w:r>
        <w:rPr>
          <w:snapToGrid w:val="0"/>
          <w:color w:val="auto"/>
          <w:kern w:val="0"/>
          <w:sz w:val="24"/>
        </w:rPr>
        <w:t xml:space="preserve">25.5.3.3 </w:t>
      </w:r>
      <w:r>
        <w:rPr>
          <w:rFonts w:hint="eastAsia"/>
          <w:snapToGrid w:val="0"/>
          <w:color w:val="auto"/>
          <w:kern w:val="0"/>
          <w:sz w:val="24"/>
        </w:rPr>
        <w:t>以他人名义投标，或者以其他方式弄虚作假；</w:t>
      </w:r>
    </w:p>
    <w:p w14:paraId="68D1ADBA">
      <w:pPr>
        <w:snapToGrid w:val="0"/>
        <w:spacing w:line="360" w:lineRule="auto"/>
        <w:rPr>
          <w:snapToGrid w:val="0"/>
          <w:color w:val="auto"/>
          <w:kern w:val="0"/>
          <w:sz w:val="24"/>
        </w:rPr>
      </w:pPr>
      <w:r>
        <w:rPr>
          <w:snapToGrid w:val="0"/>
          <w:color w:val="auto"/>
          <w:kern w:val="0"/>
          <w:sz w:val="24"/>
        </w:rPr>
        <w:t xml:space="preserve">25.5.3.4 </w:t>
      </w:r>
      <w:r>
        <w:rPr>
          <w:rFonts w:hint="eastAsia"/>
          <w:snapToGrid w:val="0"/>
          <w:color w:val="auto"/>
          <w:kern w:val="0"/>
          <w:sz w:val="24"/>
        </w:rPr>
        <w:t>以向招标人或者</w:t>
      </w:r>
      <w:r>
        <w:rPr>
          <w:snapToGrid w:val="0"/>
          <w:color w:val="auto"/>
          <w:kern w:val="0"/>
          <w:sz w:val="24"/>
        </w:rPr>
        <w:t>评标小组</w:t>
      </w:r>
      <w:r>
        <w:rPr>
          <w:rFonts w:hint="eastAsia"/>
          <w:snapToGrid w:val="0"/>
          <w:color w:val="auto"/>
          <w:kern w:val="0"/>
          <w:sz w:val="24"/>
        </w:rPr>
        <w:t>成员行贿的手段谋取中标的；</w:t>
      </w:r>
    </w:p>
    <w:p w14:paraId="4F029D93">
      <w:pPr>
        <w:snapToGrid w:val="0"/>
        <w:spacing w:line="360" w:lineRule="auto"/>
        <w:rPr>
          <w:snapToGrid w:val="0"/>
          <w:color w:val="auto"/>
          <w:kern w:val="0"/>
          <w:sz w:val="24"/>
        </w:rPr>
      </w:pPr>
      <w:r>
        <w:rPr>
          <w:snapToGrid w:val="0"/>
          <w:color w:val="auto"/>
          <w:kern w:val="0"/>
          <w:sz w:val="24"/>
        </w:rPr>
        <w:t xml:space="preserve">25.5.4  </w:t>
      </w:r>
      <w:r>
        <w:rPr>
          <w:rFonts w:hint="eastAsia"/>
          <w:snapToGrid w:val="0"/>
          <w:color w:val="auto"/>
          <w:kern w:val="0"/>
          <w:sz w:val="24"/>
        </w:rPr>
        <w:t>法律法规及招标文件明确规定可以否决投标的其他情形。</w:t>
      </w:r>
    </w:p>
    <w:p w14:paraId="3263E48C">
      <w:pPr>
        <w:adjustRightInd w:val="0"/>
        <w:snapToGrid w:val="0"/>
        <w:spacing w:line="360" w:lineRule="auto"/>
        <w:rPr>
          <w:snapToGrid w:val="0"/>
          <w:color w:val="auto"/>
          <w:kern w:val="0"/>
          <w:sz w:val="24"/>
        </w:rPr>
      </w:pPr>
      <w:r>
        <w:rPr>
          <w:snapToGrid w:val="0"/>
          <w:color w:val="auto"/>
          <w:kern w:val="0"/>
          <w:sz w:val="24"/>
        </w:rPr>
        <w:t xml:space="preserve">25.6 </w:t>
      </w:r>
      <w:r>
        <w:rPr>
          <w:rFonts w:hint="eastAsia"/>
          <w:snapToGrid w:val="0"/>
          <w:color w:val="auto"/>
          <w:kern w:val="0"/>
          <w:sz w:val="24"/>
        </w:rPr>
        <w:t>有下列情形之一的，招标项目作废标处理：</w:t>
      </w:r>
    </w:p>
    <w:p w14:paraId="3D43A806">
      <w:pPr>
        <w:adjustRightInd w:val="0"/>
        <w:snapToGrid w:val="0"/>
        <w:spacing w:line="360" w:lineRule="auto"/>
        <w:rPr>
          <w:snapToGrid w:val="0"/>
          <w:color w:val="auto"/>
          <w:kern w:val="0"/>
          <w:sz w:val="24"/>
        </w:rPr>
      </w:pPr>
      <w:r>
        <w:rPr>
          <w:snapToGrid w:val="0"/>
          <w:color w:val="auto"/>
          <w:kern w:val="0"/>
          <w:sz w:val="24"/>
        </w:rPr>
        <w:t>25.6.1 评标小组</w:t>
      </w:r>
      <w:r>
        <w:rPr>
          <w:rFonts w:hint="eastAsia"/>
          <w:snapToGrid w:val="0"/>
          <w:color w:val="auto"/>
          <w:kern w:val="0"/>
          <w:sz w:val="24"/>
        </w:rPr>
        <w:t>否决所有投标的；或者</w:t>
      </w:r>
      <w:r>
        <w:rPr>
          <w:snapToGrid w:val="0"/>
          <w:color w:val="auto"/>
          <w:kern w:val="0"/>
          <w:sz w:val="24"/>
        </w:rPr>
        <w:t>评标小组</w:t>
      </w:r>
      <w:r>
        <w:rPr>
          <w:rFonts w:hint="eastAsia"/>
          <w:snapToGrid w:val="0"/>
          <w:color w:val="auto"/>
          <w:kern w:val="0"/>
          <w:sz w:val="24"/>
        </w:rPr>
        <w:t>对一部分投标作否决投标处理后其他有效投标不足三家，使投标明显缺乏竞争力，</w:t>
      </w:r>
      <w:r>
        <w:rPr>
          <w:snapToGrid w:val="0"/>
          <w:color w:val="auto"/>
          <w:kern w:val="0"/>
          <w:sz w:val="24"/>
        </w:rPr>
        <w:t>评标小组</w:t>
      </w:r>
      <w:r>
        <w:rPr>
          <w:rFonts w:hint="eastAsia"/>
          <w:snapToGrid w:val="0"/>
          <w:color w:val="auto"/>
          <w:kern w:val="0"/>
          <w:sz w:val="24"/>
        </w:rPr>
        <w:t>决定否决全部投标的</w:t>
      </w:r>
      <w:r>
        <w:rPr>
          <w:snapToGrid w:val="0"/>
          <w:color w:val="auto"/>
          <w:kern w:val="0"/>
          <w:sz w:val="24"/>
        </w:rPr>
        <w:t>;</w:t>
      </w:r>
    </w:p>
    <w:p w14:paraId="6791CDDC">
      <w:pPr>
        <w:adjustRightInd w:val="0"/>
        <w:snapToGrid w:val="0"/>
        <w:spacing w:line="360" w:lineRule="auto"/>
        <w:rPr>
          <w:snapToGrid w:val="0"/>
          <w:color w:val="auto"/>
          <w:kern w:val="0"/>
          <w:sz w:val="24"/>
        </w:rPr>
      </w:pPr>
      <w:r>
        <w:rPr>
          <w:snapToGrid w:val="0"/>
          <w:color w:val="auto"/>
          <w:kern w:val="0"/>
          <w:sz w:val="24"/>
        </w:rPr>
        <w:t xml:space="preserve">25.6.2 </w:t>
      </w:r>
      <w:r>
        <w:rPr>
          <w:rFonts w:hint="eastAsia"/>
          <w:snapToGrid w:val="0"/>
          <w:color w:val="auto"/>
          <w:kern w:val="0"/>
          <w:sz w:val="24"/>
        </w:rPr>
        <w:t>出现影响采购公正的违法、违规行为的；</w:t>
      </w:r>
    </w:p>
    <w:p w14:paraId="5F936F66">
      <w:pPr>
        <w:adjustRightInd w:val="0"/>
        <w:snapToGrid w:val="0"/>
        <w:spacing w:line="360" w:lineRule="auto"/>
        <w:rPr>
          <w:snapToGrid w:val="0"/>
          <w:color w:val="auto"/>
          <w:kern w:val="0"/>
          <w:sz w:val="24"/>
        </w:rPr>
      </w:pPr>
      <w:r>
        <w:rPr>
          <w:snapToGrid w:val="0"/>
          <w:color w:val="auto"/>
          <w:kern w:val="0"/>
          <w:sz w:val="24"/>
        </w:rPr>
        <w:t xml:space="preserve">25.6.3 </w:t>
      </w:r>
      <w:r>
        <w:rPr>
          <w:rFonts w:hint="eastAsia"/>
          <w:snapToGrid w:val="0"/>
          <w:color w:val="auto"/>
          <w:kern w:val="0"/>
          <w:sz w:val="24"/>
        </w:rPr>
        <w:t>因重大变故，采购任务取消或重大变更的；</w:t>
      </w:r>
    </w:p>
    <w:p w14:paraId="36258D46">
      <w:pPr>
        <w:adjustRightInd w:val="0"/>
        <w:snapToGrid w:val="0"/>
        <w:spacing w:line="360" w:lineRule="auto"/>
        <w:rPr>
          <w:snapToGrid w:val="0"/>
          <w:color w:val="auto"/>
          <w:kern w:val="0"/>
          <w:sz w:val="24"/>
        </w:rPr>
      </w:pPr>
      <w:r>
        <w:rPr>
          <w:snapToGrid w:val="0"/>
          <w:color w:val="auto"/>
          <w:kern w:val="0"/>
          <w:sz w:val="24"/>
        </w:rPr>
        <w:t xml:space="preserve">25.6.4 </w:t>
      </w:r>
      <w:r>
        <w:rPr>
          <w:rFonts w:hint="eastAsia"/>
          <w:snapToGrid w:val="0"/>
          <w:color w:val="auto"/>
          <w:kern w:val="0"/>
          <w:sz w:val="24"/>
        </w:rPr>
        <w:t>招标文件存在不合理条款，招标程序不符合规定等原因，被主管部门或者监督部门撤销的。</w:t>
      </w:r>
    </w:p>
    <w:p w14:paraId="59A97B83">
      <w:pPr>
        <w:adjustRightInd w:val="0"/>
        <w:snapToGrid w:val="0"/>
        <w:spacing w:line="360" w:lineRule="auto"/>
        <w:rPr>
          <w:snapToGrid w:val="0"/>
          <w:color w:val="auto"/>
          <w:kern w:val="0"/>
          <w:sz w:val="24"/>
        </w:rPr>
      </w:pPr>
      <w:r>
        <w:rPr>
          <w:snapToGrid w:val="0"/>
          <w:color w:val="auto"/>
          <w:kern w:val="0"/>
          <w:sz w:val="24"/>
        </w:rPr>
        <w:t>25.6.</w:t>
      </w:r>
      <w:r>
        <w:rPr>
          <w:rFonts w:hint="eastAsia"/>
          <w:snapToGrid w:val="0"/>
          <w:color w:val="auto"/>
          <w:kern w:val="0"/>
          <w:sz w:val="24"/>
        </w:rPr>
        <w:t>5</w:t>
      </w:r>
      <w:r>
        <w:rPr>
          <w:snapToGrid w:val="0"/>
          <w:color w:val="auto"/>
          <w:kern w:val="0"/>
          <w:sz w:val="24"/>
        </w:rPr>
        <w:t xml:space="preserve"> </w:t>
      </w:r>
      <w:r>
        <w:rPr>
          <w:rFonts w:hint="eastAsia"/>
          <w:snapToGrid w:val="0"/>
          <w:color w:val="auto"/>
          <w:kern w:val="0"/>
          <w:sz w:val="24"/>
        </w:rPr>
        <w:t>质保期及交货期不响应招标要求的。</w:t>
      </w:r>
    </w:p>
    <w:p w14:paraId="55F43C8F">
      <w:pPr>
        <w:adjustRightInd w:val="0"/>
        <w:snapToGrid w:val="0"/>
        <w:spacing w:line="360" w:lineRule="auto"/>
        <w:rPr>
          <w:rFonts w:ascii="宋体"/>
          <w:b/>
          <w:bCs/>
          <w:snapToGrid w:val="0"/>
          <w:color w:val="auto"/>
          <w:kern w:val="0"/>
          <w:sz w:val="24"/>
        </w:rPr>
      </w:pPr>
      <w:r>
        <w:rPr>
          <w:rFonts w:ascii="宋体" w:hAnsi="宋体"/>
          <w:b/>
          <w:bCs/>
          <w:snapToGrid w:val="0"/>
          <w:color w:val="auto"/>
          <w:kern w:val="0"/>
          <w:sz w:val="24"/>
        </w:rPr>
        <w:t>26</w:t>
      </w:r>
      <w:r>
        <w:rPr>
          <w:rFonts w:hint="eastAsia" w:ascii="宋体" w:hAnsi="宋体"/>
          <w:b/>
          <w:bCs/>
          <w:snapToGrid w:val="0"/>
          <w:color w:val="auto"/>
          <w:kern w:val="0"/>
          <w:sz w:val="24"/>
        </w:rPr>
        <w:t>．投标文件的澄清</w:t>
      </w:r>
    </w:p>
    <w:p w14:paraId="15C43057">
      <w:pPr>
        <w:adjustRightInd w:val="0"/>
        <w:snapToGrid w:val="0"/>
        <w:spacing w:line="360" w:lineRule="auto"/>
        <w:rPr>
          <w:snapToGrid w:val="0"/>
          <w:color w:val="auto"/>
          <w:kern w:val="0"/>
          <w:sz w:val="24"/>
        </w:rPr>
      </w:pPr>
      <w:r>
        <w:rPr>
          <w:snapToGrid w:val="0"/>
          <w:color w:val="auto"/>
          <w:kern w:val="0"/>
          <w:sz w:val="24"/>
        </w:rPr>
        <w:t>26.1</w:t>
      </w:r>
      <w:r>
        <w:rPr>
          <w:rFonts w:hint="eastAsia"/>
          <w:snapToGrid w:val="0"/>
          <w:color w:val="auto"/>
          <w:kern w:val="0"/>
          <w:sz w:val="24"/>
        </w:rPr>
        <w:t>在评标期间，为方便对投标文件进行审查、评估和比较，</w:t>
      </w:r>
      <w:r>
        <w:rPr>
          <w:snapToGrid w:val="0"/>
          <w:color w:val="auto"/>
          <w:kern w:val="0"/>
          <w:sz w:val="24"/>
        </w:rPr>
        <w:t>评标小组</w:t>
      </w:r>
      <w:r>
        <w:rPr>
          <w:rFonts w:hint="eastAsia"/>
          <w:snapToGrid w:val="0"/>
          <w:color w:val="auto"/>
          <w:kern w:val="0"/>
          <w:sz w:val="24"/>
        </w:rPr>
        <w:t>可以书面方式要求投标人对投标文件中含义不明确、对同类问题表述不一致或者明显文字和计算错误的内容作必要的澄清、说明或补正。</w:t>
      </w:r>
    </w:p>
    <w:p w14:paraId="227F2CC9">
      <w:pPr>
        <w:adjustRightInd w:val="0"/>
        <w:snapToGrid w:val="0"/>
        <w:spacing w:line="360" w:lineRule="auto"/>
        <w:rPr>
          <w:snapToGrid w:val="0"/>
          <w:color w:val="auto"/>
          <w:kern w:val="0"/>
          <w:sz w:val="24"/>
        </w:rPr>
      </w:pPr>
      <w:r>
        <w:rPr>
          <w:snapToGrid w:val="0"/>
          <w:color w:val="auto"/>
          <w:kern w:val="0"/>
          <w:sz w:val="24"/>
        </w:rPr>
        <w:t>26.2 评标小组</w:t>
      </w:r>
      <w:r>
        <w:rPr>
          <w:rFonts w:hint="eastAsia"/>
          <w:snapToGrid w:val="0"/>
          <w:color w:val="auto"/>
          <w:kern w:val="0"/>
          <w:sz w:val="24"/>
        </w:rPr>
        <w:t>不得向投标人提出带有暗示性或诱导性的问题，或向其明确投标文件中的遗漏和错误。</w:t>
      </w:r>
    </w:p>
    <w:p w14:paraId="03E5D0D2">
      <w:pPr>
        <w:adjustRightInd w:val="0"/>
        <w:snapToGrid w:val="0"/>
        <w:spacing w:line="360" w:lineRule="auto"/>
        <w:rPr>
          <w:snapToGrid w:val="0"/>
          <w:color w:val="auto"/>
          <w:kern w:val="0"/>
          <w:sz w:val="24"/>
        </w:rPr>
      </w:pPr>
      <w:r>
        <w:rPr>
          <w:rFonts w:hint="eastAsia"/>
          <w:snapToGrid w:val="0"/>
          <w:color w:val="auto"/>
          <w:kern w:val="0"/>
          <w:sz w:val="24"/>
        </w:rPr>
        <w:t xml:space="preserve">26.3 </w:t>
      </w:r>
      <w:r>
        <w:rPr>
          <w:snapToGrid w:val="0"/>
          <w:color w:val="auto"/>
          <w:kern w:val="0"/>
          <w:sz w:val="24"/>
        </w:rPr>
        <w:t>评标小组</w:t>
      </w:r>
      <w:r>
        <w:rPr>
          <w:rFonts w:hint="eastAsia"/>
          <w:snapToGrid w:val="0"/>
          <w:color w:val="auto"/>
          <w:kern w:val="0"/>
          <w:sz w:val="24"/>
        </w:rPr>
        <w:t>不接受投标人的主动澄清。</w:t>
      </w:r>
    </w:p>
    <w:p w14:paraId="2288CBCD">
      <w:pPr>
        <w:adjustRightInd w:val="0"/>
        <w:snapToGrid w:val="0"/>
        <w:spacing w:line="360" w:lineRule="auto"/>
        <w:rPr>
          <w:snapToGrid w:val="0"/>
          <w:color w:val="auto"/>
          <w:kern w:val="0"/>
          <w:sz w:val="24"/>
        </w:rPr>
      </w:pPr>
      <w:r>
        <w:rPr>
          <w:snapToGrid w:val="0"/>
          <w:color w:val="auto"/>
          <w:kern w:val="0"/>
          <w:sz w:val="24"/>
        </w:rPr>
        <w:t>26.</w:t>
      </w:r>
      <w:r>
        <w:rPr>
          <w:rFonts w:hint="eastAsia"/>
          <w:snapToGrid w:val="0"/>
          <w:color w:val="auto"/>
          <w:kern w:val="0"/>
          <w:sz w:val="24"/>
        </w:rPr>
        <w:t>4 澄清的答复应以书面形式提交，但不得对投标价格等实质性内容做任何改变。</w:t>
      </w:r>
    </w:p>
    <w:p w14:paraId="74FF4432">
      <w:pPr>
        <w:snapToGrid w:val="0"/>
        <w:spacing w:line="360" w:lineRule="auto"/>
        <w:rPr>
          <w:rFonts w:ascii="宋体"/>
          <w:b/>
          <w:bCs/>
          <w:snapToGrid w:val="0"/>
          <w:color w:val="auto"/>
          <w:kern w:val="0"/>
          <w:sz w:val="24"/>
        </w:rPr>
      </w:pPr>
      <w:r>
        <w:rPr>
          <w:rFonts w:ascii="宋体" w:hAnsi="宋体"/>
          <w:b/>
          <w:bCs/>
          <w:snapToGrid w:val="0"/>
          <w:color w:val="auto"/>
          <w:kern w:val="0"/>
          <w:sz w:val="24"/>
        </w:rPr>
        <w:t>27</w:t>
      </w:r>
      <w:r>
        <w:rPr>
          <w:rFonts w:hint="eastAsia" w:ascii="宋体" w:hAnsi="宋体"/>
          <w:b/>
          <w:bCs/>
          <w:snapToGrid w:val="0"/>
          <w:color w:val="auto"/>
          <w:kern w:val="0"/>
          <w:sz w:val="24"/>
        </w:rPr>
        <w:t>．对投标文件的评估和比较</w:t>
      </w:r>
    </w:p>
    <w:p w14:paraId="7FE8325D">
      <w:pPr>
        <w:snapToGrid w:val="0"/>
        <w:spacing w:line="360" w:lineRule="auto"/>
        <w:rPr>
          <w:snapToGrid w:val="0"/>
          <w:color w:val="auto"/>
          <w:kern w:val="0"/>
          <w:sz w:val="24"/>
        </w:rPr>
      </w:pPr>
      <w:r>
        <w:rPr>
          <w:snapToGrid w:val="0"/>
          <w:color w:val="auto"/>
          <w:kern w:val="0"/>
          <w:sz w:val="24"/>
        </w:rPr>
        <w:t>27.1评标小组</w:t>
      </w:r>
      <w:r>
        <w:rPr>
          <w:rFonts w:hint="eastAsia"/>
          <w:snapToGrid w:val="0"/>
          <w:color w:val="auto"/>
          <w:kern w:val="0"/>
          <w:sz w:val="24"/>
        </w:rPr>
        <w:t>将对实质性响应的投标文件进行评估和比较。</w:t>
      </w:r>
    </w:p>
    <w:p w14:paraId="09E111E6">
      <w:pPr>
        <w:snapToGrid w:val="0"/>
        <w:spacing w:line="360" w:lineRule="auto"/>
        <w:rPr>
          <w:snapToGrid w:val="0"/>
          <w:color w:val="auto"/>
          <w:kern w:val="0"/>
          <w:sz w:val="24"/>
        </w:rPr>
      </w:pPr>
      <w:r>
        <w:rPr>
          <w:snapToGrid w:val="0"/>
          <w:color w:val="auto"/>
          <w:kern w:val="0"/>
          <w:sz w:val="24"/>
        </w:rPr>
        <w:t xml:space="preserve">27.2 </w:t>
      </w:r>
      <w:r>
        <w:rPr>
          <w:rFonts w:hint="eastAsia"/>
          <w:snapToGrid w:val="0"/>
          <w:color w:val="auto"/>
          <w:kern w:val="0"/>
          <w:sz w:val="24"/>
        </w:rPr>
        <w:t>评标时除考虑投标价以外，还将对投标人的概况、生产加工能力、技术水平、所投设备的技术先进性程度、资质、信誉、业绩情况、近期履约表现、产品质量、售后服务、产品技术方案、交货期等方面进行综合评议。</w:t>
      </w:r>
    </w:p>
    <w:p w14:paraId="1A785EA0">
      <w:pPr>
        <w:snapToGrid w:val="0"/>
        <w:spacing w:line="360" w:lineRule="auto"/>
        <w:rPr>
          <w:rFonts w:ascii="宋体"/>
          <w:b/>
          <w:bCs/>
          <w:snapToGrid w:val="0"/>
          <w:color w:val="auto"/>
          <w:kern w:val="0"/>
          <w:sz w:val="24"/>
        </w:rPr>
      </w:pPr>
      <w:r>
        <w:rPr>
          <w:rFonts w:hint="eastAsia" w:ascii="宋体" w:hAnsi="宋体"/>
          <w:b/>
          <w:bCs/>
          <w:snapToGrid w:val="0"/>
          <w:color w:val="auto"/>
          <w:kern w:val="0"/>
          <w:sz w:val="24"/>
        </w:rPr>
        <w:t>28．评标原则及方法</w:t>
      </w:r>
    </w:p>
    <w:p w14:paraId="16D2F133">
      <w:pPr>
        <w:snapToGrid w:val="0"/>
        <w:spacing w:line="360" w:lineRule="auto"/>
        <w:rPr>
          <w:snapToGrid w:val="0"/>
          <w:color w:val="auto"/>
          <w:kern w:val="0"/>
          <w:sz w:val="24"/>
        </w:rPr>
      </w:pPr>
      <w:r>
        <w:rPr>
          <w:snapToGrid w:val="0"/>
          <w:color w:val="auto"/>
          <w:kern w:val="0"/>
          <w:sz w:val="24"/>
        </w:rPr>
        <w:t xml:space="preserve">28.1 </w:t>
      </w:r>
      <w:r>
        <w:rPr>
          <w:rFonts w:hint="eastAsia"/>
          <w:snapToGrid w:val="0"/>
          <w:color w:val="auto"/>
          <w:kern w:val="0"/>
          <w:sz w:val="24"/>
        </w:rPr>
        <w:t>对所有投标人的投标评估，都采用相同的标准和方法。</w:t>
      </w:r>
    </w:p>
    <w:p w14:paraId="357BF989">
      <w:pPr>
        <w:snapToGrid w:val="0"/>
        <w:spacing w:line="360" w:lineRule="auto"/>
        <w:rPr>
          <w:snapToGrid w:val="0"/>
          <w:color w:val="auto"/>
          <w:kern w:val="0"/>
          <w:sz w:val="24"/>
        </w:rPr>
      </w:pPr>
      <w:r>
        <w:rPr>
          <w:snapToGrid w:val="0"/>
          <w:color w:val="auto"/>
          <w:kern w:val="0"/>
          <w:sz w:val="24"/>
        </w:rPr>
        <w:t xml:space="preserve">28.2 </w:t>
      </w:r>
      <w:r>
        <w:rPr>
          <w:rFonts w:hint="eastAsia"/>
          <w:snapToGrid w:val="0"/>
          <w:color w:val="auto"/>
          <w:kern w:val="0"/>
          <w:sz w:val="24"/>
        </w:rPr>
        <w:t>评标严格按照招标文件中的标准和要求进行。</w:t>
      </w:r>
    </w:p>
    <w:p w14:paraId="7020C599">
      <w:pPr>
        <w:snapToGrid w:val="0"/>
        <w:spacing w:line="360" w:lineRule="auto"/>
        <w:rPr>
          <w:snapToGrid w:val="0"/>
          <w:color w:val="auto"/>
          <w:kern w:val="0"/>
          <w:sz w:val="24"/>
        </w:rPr>
      </w:pPr>
      <w:r>
        <w:rPr>
          <w:snapToGrid w:val="0"/>
          <w:color w:val="auto"/>
          <w:kern w:val="0"/>
          <w:sz w:val="24"/>
        </w:rPr>
        <w:t>28.</w:t>
      </w:r>
      <w:r>
        <w:rPr>
          <w:rFonts w:hint="eastAsia"/>
          <w:snapToGrid w:val="0"/>
          <w:color w:val="auto"/>
          <w:kern w:val="0"/>
          <w:sz w:val="24"/>
        </w:rPr>
        <w:t>3采用综合评标法的，按综合得分从高到低顺序排列。综合得分相同的，按评标价格得分从高到低顺序排列。价格得分仍相同的，按注册资金或经审计的上年度销售金额顺序排列。</w:t>
      </w:r>
    </w:p>
    <w:p w14:paraId="34496DB4">
      <w:pPr>
        <w:snapToGrid w:val="0"/>
        <w:spacing w:line="360" w:lineRule="auto"/>
        <w:rPr>
          <w:snapToGrid w:val="0"/>
          <w:color w:val="auto"/>
          <w:kern w:val="0"/>
          <w:sz w:val="24"/>
        </w:rPr>
      </w:pPr>
      <w:r>
        <w:rPr>
          <w:rFonts w:hint="eastAsia"/>
          <w:snapToGrid w:val="0"/>
          <w:color w:val="auto"/>
          <w:kern w:val="0"/>
          <w:sz w:val="24"/>
        </w:rPr>
        <w:t>28.4企业财务状况数据以会计师事务所出具的审计报告中的数据为准（如有）。</w:t>
      </w:r>
    </w:p>
    <w:p w14:paraId="00025442">
      <w:pPr>
        <w:snapToGrid w:val="0"/>
        <w:spacing w:line="360" w:lineRule="auto"/>
        <w:rPr>
          <w:rFonts w:ascii="宋体"/>
          <w:b/>
          <w:bCs/>
          <w:snapToGrid w:val="0"/>
          <w:color w:val="auto"/>
          <w:kern w:val="0"/>
          <w:sz w:val="24"/>
        </w:rPr>
      </w:pPr>
      <w:r>
        <w:rPr>
          <w:rFonts w:hint="eastAsia" w:ascii="宋体" w:hAnsi="宋体"/>
          <w:b/>
          <w:bCs/>
          <w:snapToGrid w:val="0"/>
          <w:color w:val="auto"/>
          <w:kern w:val="0"/>
          <w:sz w:val="24"/>
        </w:rPr>
        <w:t>29．保密</w:t>
      </w:r>
    </w:p>
    <w:p w14:paraId="74670E7D">
      <w:pPr>
        <w:snapToGrid w:val="0"/>
        <w:spacing w:line="360" w:lineRule="auto"/>
        <w:rPr>
          <w:snapToGrid w:val="0"/>
          <w:color w:val="auto"/>
          <w:kern w:val="0"/>
          <w:sz w:val="24"/>
        </w:rPr>
      </w:pPr>
      <w:r>
        <w:rPr>
          <w:snapToGrid w:val="0"/>
          <w:color w:val="auto"/>
          <w:kern w:val="0"/>
          <w:sz w:val="24"/>
        </w:rPr>
        <w:t>29.1</w:t>
      </w:r>
      <w:r>
        <w:rPr>
          <w:rFonts w:hint="eastAsia"/>
          <w:snapToGrid w:val="0"/>
          <w:color w:val="auto"/>
          <w:kern w:val="0"/>
          <w:sz w:val="24"/>
        </w:rPr>
        <w:t>招标人及评标人员不得将有关投标文件的审查、澄清、评估和比较等情况透露给投标人或与上述评标工作无关的人员。</w:t>
      </w:r>
    </w:p>
    <w:p w14:paraId="30A3B930">
      <w:pPr>
        <w:snapToGrid w:val="0"/>
        <w:spacing w:line="360" w:lineRule="auto"/>
        <w:rPr>
          <w:snapToGrid w:val="0"/>
          <w:color w:val="auto"/>
          <w:kern w:val="0"/>
          <w:sz w:val="24"/>
        </w:rPr>
      </w:pPr>
      <w:r>
        <w:rPr>
          <w:snapToGrid w:val="0"/>
          <w:color w:val="auto"/>
          <w:kern w:val="0"/>
          <w:sz w:val="24"/>
        </w:rPr>
        <w:t>29.2</w:t>
      </w:r>
      <w:r>
        <w:rPr>
          <w:rFonts w:hint="eastAsia"/>
          <w:snapToGrid w:val="0"/>
          <w:color w:val="auto"/>
          <w:kern w:val="0"/>
          <w:sz w:val="24"/>
        </w:rPr>
        <w:t>招标人及评标人员不得将投标人的技术文件和商务文件向第三方传递。</w:t>
      </w:r>
    </w:p>
    <w:p w14:paraId="14043DBB">
      <w:pPr>
        <w:snapToGrid w:val="0"/>
        <w:spacing w:line="360" w:lineRule="auto"/>
        <w:rPr>
          <w:color w:val="auto"/>
          <w:sz w:val="24"/>
        </w:rPr>
      </w:pPr>
      <w:r>
        <w:rPr>
          <w:snapToGrid w:val="0"/>
          <w:color w:val="auto"/>
          <w:kern w:val="0"/>
          <w:sz w:val="24"/>
        </w:rPr>
        <w:t xml:space="preserve">29.3 </w:t>
      </w:r>
      <w:r>
        <w:rPr>
          <w:rFonts w:hint="eastAsia"/>
          <w:snapToGrid w:val="0"/>
          <w:color w:val="auto"/>
          <w:kern w:val="0"/>
          <w:sz w:val="24"/>
        </w:rPr>
        <w:t>投标人不得干扰招标人的评标活动，否则将否决其投标，并纳入诚信考核。</w:t>
      </w:r>
    </w:p>
    <w:p w14:paraId="01C0F9DE">
      <w:pPr>
        <w:pStyle w:val="5"/>
        <w:rPr>
          <w:rFonts w:ascii="宋体"/>
          <w:b w:val="0"/>
          <w:color w:val="auto"/>
          <w:sz w:val="32"/>
        </w:rPr>
      </w:pPr>
      <w:bookmarkStart w:id="20" w:name="_Toc1340"/>
      <w:r>
        <w:rPr>
          <w:rFonts w:hint="eastAsia"/>
          <w:color w:val="auto"/>
        </w:rPr>
        <w:t>Ｆ中标</w:t>
      </w:r>
      <w:bookmarkEnd w:id="20"/>
    </w:p>
    <w:p w14:paraId="633E5F56">
      <w:pPr>
        <w:snapToGrid w:val="0"/>
        <w:spacing w:line="360" w:lineRule="auto"/>
        <w:rPr>
          <w:rFonts w:ascii="宋体"/>
          <w:b/>
          <w:bCs/>
          <w:snapToGrid w:val="0"/>
          <w:color w:val="auto"/>
          <w:kern w:val="0"/>
          <w:sz w:val="24"/>
        </w:rPr>
      </w:pPr>
      <w:r>
        <w:rPr>
          <w:rFonts w:hint="eastAsia" w:ascii="宋体" w:hAnsi="宋体"/>
          <w:b/>
          <w:bCs/>
          <w:snapToGrid w:val="0"/>
          <w:color w:val="auto"/>
          <w:kern w:val="0"/>
          <w:sz w:val="24"/>
        </w:rPr>
        <w:t>3</w:t>
      </w:r>
      <w:r>
        <w:rPr>
          <w:rFonts w:hint="eastAsia" w:ascii="宋体"/>
          <w:b/>
          <w:bCs/>
          <w:snapToGrid w:val="0"/>
          <w:color w:val="auto"/>
          <w:kern w:val="0"/>
          <w:sz w:val="24"/>
        </w:rPr>
        <w:t>0</w:t>
      </w:r>
      <w:r>
        <w:rPr>
          <w:rFonts w:hint="eastAsia" w:ascii="宋体" w:hAnsi="宋体"/>
          <w:b/>
          <w:bCs/>
          <w:snapToGrid w:val="0"/>
          <w:color w:val="auto"/>
          <w:kern w:val="0"/>
          <w:sz w:val="24"/>
        </w:rPr>
        <w:t>．中标候选人的确定原则</w:t>
      </w:r>
    </w:p>
    <w:p w14:paraId="6ADC4E18">
      <w:pPr>
        <w:snapToGrid w:val="0"/>
        <w:spacing w:line="360" w:lineRule="auto"/>
        <w:rPr>
          <w:color w:val="auto"/>
          <w:sz w:val="24"/>
        </w:rPr>
      </w:pPr>
      <w:r>
        <w:rPr>
          <w:color w:val="auto"/>
          <w:sz w:val="24"/>
        </w:rPr>
        <w:t>30.1评标小组</w:t>
      </w:r>
      <w:r>
        <w:rPr>
          <w:rFonts w:hint="eastAsia"/>
          <w:color w:val="auto"/>
          <w:sz w:val="24"/>
        </w:rPr>
        <w:t>按招标文件确定的原则向招标人推荐中标侯选人。</w:t>
      </w:r>
    </w:p>
    <w:p w14:paraId="20ACD61F">
      <w:pPr>
        <w:snapToGrid w:val="0"/>
        <w:spacing w:line="360" w:lineRule="auto"/>
        <w:rPr>
          <w:color w:val="auto"/>
          <w:sz w:val="24"/>
        </w:rPr>
      </w:pPr>
      <w:r>
        <w:rPr>
          <w:color w:val="auto"/>
          <w:sz w:val="24"/>
        </w:rPr>
        <w:t xml:space="preserve">30.2 </w:t>
      </w:r>
      <w:r>
        <w:rPr>
          <w:rFonts w:hint="eastAsia"/>
          <w:color w:val="auto"/>
          <w:sz w:val="24"/>
        </w:rPr>
        <w:t>不保证报价最低的投标人成为第一中标候选人。</w:t>
      </w:r>
    </w:p>
    <w:p w14:paraId="219F3037">
      <w:pPr>
        <w:snapToGrid w:val="0"/>
        <w:spacing w:line="360" w:lineRule="auto"/>
        <w:rPr>
          <w:color w:val="auto"/>
          <w:sz w:val="24"/>
        </w:rPr>
      </w:pPr>
      <w:r>
        <w:rPr>
          <w:rFonts w:hint="eastAsia" w:ascii="宋体" w:hAnsi="宋体"/>
          <w:b/>
          <w:bCs/>
          <w:snapToGrid w:val="0"/>
          <w:color w:val="auto"/>
          <w:kern w:val="0"/>
          <w:sz w:val="24"/>
        </w:rPr>
        <w:t>31．中标人的确定</w:t>
      </w:r>
    </w:p>
    <w:p w14:paraId="7309765C">
      <w:pPr>
        <w:snapToGrid w:val="0"/>
        <w:spacing w:line="360" w:lineRule="auto"/>
        <w:rPr>
          <w:color w:val="auto"/>
          <w:sz w:val="24"/>
        </w:rPr>
      </w:pPr>
      <w:r>
        <w:rPr>
          <w:color w:val="auto"/>
          <w:sz w:val="24"/>
        </w:rPr>
        <w:t xml:space="preserve">31.1 </w:t>
      </w:r>
      <w:r>
        <w:rPr>
          <w:rFonts w:hint="eastAsia"/>
          <w:color w:val="auto"/>
          <w:sz w:val="24"/>
        </w:rPr>
        <w:t>招标人有权确定中标人。</w:t>
      </w:r>
    </w:p>
    <w:p w14:paraId="4D0E9318">
      <w:pPr>
        <w:snapToGrid w:val="0"/>
        <w:spacing w:line="360" w:lineRule="auto"/>
        <w:rPr>
          <w:color w:val="auto"/>
          <w:sz w:val="24"/>
        </w:rPr>
      </w:pPr>
      <w:r>
        <w:rPr>
          <w:color w:val="auto"/>
          <w:sz w:val="24"/>
        </w:rPr>
        <w:t>31.2</w:t>
      </w:r>
      <w:r>
        <w:rPr>
          <w:rFonts w:hint="eastAsia"/>
          <w:color w:val="auto"/>
          <w:sz w:val="24"/>
        </w:rPr>
        <w:t>如中标人放弃中标、因不可抗力不能履行合同，或者被查实存在影响中标结果的违法行为等情形，不符合中标条件的，招标人有权重新指定中标人，也可以重新招标。</w:t>
      </w:r>
    </w:p>
    <w:p w14:paraId="432DDA4F">
      <w:pPr>
        <w:snapToGrid w:val="0"/>
        <w:spacing w:line="360" w:lineRule="auto"/>
        <w:rPr>
          <w:rFonts w:ascii="宋体"/>
          <w:b/>
          <w:bCs/>
          <w:snapToGrid w:val="0"/>
          <w:color w:val="auto"/>
          <w:kern w:val="0"/>
          <w:sz w:val="24"/>
        </w:rPr>
      </w:pPr>
      <w:r>
        <w:rPr>
          <w:rFonts w:hint="eastAsia" w:ascii="宋体" w:hAnsi="宋体"/>
          <w:b/>
          <w:bCs/>
          <w:snapToGrid w:val="0"/>
          <w:color w:val="auto"/>
          <w:kern w:val="0"/>
          <w:sz w:val="24"/>
        </w:rPr>
        <w:t>32．中标通知</w:t>
      </w:r>
    </w:p>
    <w:p w14:paraId="511CD354">
      <w:pPr>
        <w:snapToGrid w:val="0"/>
        <w:spacing w:line="360" w:lineRule="auto"/>
        <w:rPr>
          <w:snapToGrid w:val="0"/>
          <w:color w:val="auto"/>
          <w:kern w:val="0"/>
          <w:sz w:val="24"/>
        </w:rPr>
      </w:pPr>
      <w:r>
        <w:rPr>
          <w:snapToGrid w:val="0"/>
          <w:color w:val="auto"/>
          <w:kern w:val="0"/>
          <w:sz w:val="24"/>
        </w:rPr>
        <w:t xml:space="preserve">32.1 </w:t>
      </w:r>
      <w:r>
        <w:rPr>
          <w:rFonts w:hint="eastAsia"/>
          <w:snapToGrid w:val="0"/>
          <w:color w:val="auto"/>
          <w:kern w:val="0"/>
          <w:sz w:val="24"/>
        </w:rPr>
        <w:t>在投标有效期满之前，招标人以书面方式向中标人发出中标通知书（见附件）</w:t>
      </w:r>
    </w:p>
    <w:p w14:paraId="59E4140E">
      <w:pPr>
        <w:snapToGrid w:val="0"/>
        <w:spacing w:line="360" w:lineRule="auto"/>
        <w:rPr>
          <w:rFonts w:ascii="宋体"/>
          <w:b/>
          <w:bCs/>
          <w:snapToGrid w:val="0"/>
          <w:color w:val="auto"/>
          <w:kern w:val="0"/>
          <w:sz w:val="24"/>
        </w:rPr>
      </w:pPr>
      <w:r>
        <w:rPr>
          <w:rFonts w:hint="eastAsia" w:ascii="宋体" w:hAnsi="宋体"/>
          <w:b/>
          <w:bCs/>
          <w:snapToGrid w:val="0"/>
          <w:color w:val="auto"/>
          <w:kern w:val="0"/>
          <w:sz w:val="24"/>
        </w:rPr>
        <w:t>33．签订合同</w:t>
      </w:r>
    </w:p>
    <w:p w14:paraId="1DE2556C">
      <w:pPr>
        <w:snapToGrid w:val="0"/>
        <w:spacing w:line="360" w:lineRule="auto"/>
        <w:rPr>
          <w:snapToGrid w:val="0"/>
          <w:color w:val="auto"/>
          <w:kern w:val="0"/>
          <w:sz w:val="24"/>
        </w:rPr>
      </w:pPr>
      <w:r>
        <w:rPr>
          <w:snapToGrid w:val="0"/>
          <w:color w:val="auto"/>
          <w:kern w:val="0"/>
          <w:sz w:val="24"/>
        </w:rPr>
        <w:t xml:space="preserve">33.1 </w:t>
      </w:r>
      <w:r>
        <w:rPr>
          <w:rFonts w:hint="eastAsia"/>
          <w:snapToGrid w:val="0"/>
          <w:color w:val="auto"/>
          <w:kern w:val="0"/>
          <w:sz w:val="24"/>
        </w:rPr>
        <w:t>招标人与中标人应当自中标通知书发出之日起30日内并在投标有效期内，订立书面合同。</w:t>
      </w:r>
    </w:p>
    <w:p w14:paraId="0EF3DF23">
      <w:pPr>
        <w:snapToGrid w:val="0"/>
        <w:spacing w:line="360" w:lineRule="auto"/>
        <w:rPr>
          <w:color w:val="auto"/>
          <w:sz w:val="24"/>
        </w:rPr>
      </w:pPr>
      <w:r>
        <w:rPr>
          <w:color w:val="auto"/>
          <w:sz w:val="24"/>
        </w:rPr>
        <w:t xml:space="preserve">33.2 </w:t>
      </w:r>
      <w:r>
        <w:rPr>
          <w:rFonts w:hint="eastAsia"/>
          <w:color w:val="auto"/>
          <w:sz w:val="24"/>
        </w:rPr>
        <w:t>招标文件、中标人的投标文件及其澄清文件等，均为签订合同的依据。</w:t>
      </w:r>
    </w:p>
    <w:p w14:paraId="3CC3FF75">
      <w:pPr>
        <w:snapToGrid w:val="0"/>
        <w:spacing w:line="360" w:lineRule="auto"/>
        <w:rPr>
          <w:snapToGrid w:val="0"/>
          <w:color w:val="auto"/>
          <w:kern w:val="0"/>
          <w:sz w:val="24"/>
        </w:rPr>
      </w:pPr>
      <w:r>
        <w:rPr>
          <w:snapToGrid w:val="0"/>
          <w:color w:val="auto"/>
          <w:kern w:val="0"/>
          <w:sz w:val="24"/>
        </w:rPr>
        <w:t xml:space="preserve">33.3 </w:t>
      </w:r>
      <w:r>
        <w:rPr>
          <w:rFonts w:hint="eastAsia"/>
          <w:snapToGrid w:val="0"/>
          <w:color w:val="auto"/>
          <w:kern w:val="0"/>
          <w:sz w:val="24"/>
        </w:rPr>
        <w:t>招标人和中标人不得再行订立背离合同实质性内容的其他协议。</w:t>
      </w:r>
    </w:p>
    <w:p w14:paraId="462BF8C1">
      <w:pPr>
        <w:pStyle w:val="5"/>
        <w:rPr>
          <w:rFonts w:hint="eastAsia" w:ascii="宋体" w:hAnsi="宋体"/>
          <w:color w:val="auto"/>
        </w:rPr>
      </w:pPr>
      <w:r>
        <w:rPr>
          <w:color w:val="auto"/>
        </w:rPr>
        <w:br w:type="page"/>
      </w:r>
      <w:bookmarkStart w:id="21" w:name="_Toc3337"/>
      <w:r>
        <w:rPr>
          <w:rFonts w:hint="eastAsia"/>
          <w:color w:val="auto"/>
        </w:rPr>
        <w:t>G</w:t>
      </w:r>
      <w:r>
        <w:rPr>
          <w:rFonts w:hint="eastAsia" w:ascii="宋体" w:hAnsi="宋体"/>
          <w:color w:val="auto"/>
        </w:rPr>
        <w:t>诚信考核</w:t>
      </w:r>
      <w:bookmarkEnd w:id="21"/>
    </w:p>
    <w:p w14:paraId="1FF2E85F">
      <w:pPr>
        <w:snapToGrid w:val="0"/>
        <w:spacing w:line="360" w:lineRule="auto"/>
        <w:rPr>
          <w:b/>
          <w:snapToGrid w:val="0"/>
          <w:color w:val="auto"/>
          <w:kern w:val="0"/>
          <w:sz w:val="24"/>
        </w:rPr>
      </w:pPr>
      <w:r>
        <w:rPr>
          <w:rFonts w:hint="eastAsia"/>
          <w:b/>
          <w:snapToGrid w:val="0"/>
          <w:color w:val="auto"/>
          <w:kern w:val="0"/>
          <w:sz w:val="24"/>
        </w:rPr>
        <w:t>34纳入诚信体系考核的</w:t>
      </w:r>
      <w:r>
        <w:rPr>
          <w:b/>
          <w:snapToGrid w:val="0"/>
          <w:color w:val="auto"/>
          <w:kern w:val="0"/>
          <w:sz w:val="24"/>
        </w:rPr>
        <w:t>行为</w:t>
      </w:r>
      <w:r>
        <w:rPr>
          <w:rFonts w:hint="eastAsia"/>
          <w:b/>
          <w:snapToGrid w:val="0"/>
          <w:color w:val="auto"/>
          <w:kern w:val="0"/>
          <w:sz w:val="24"/>
        </w:rPr>
        <w:t>：</w:t>
      </w:r>
    </w:p>
    <w:p w14:paraId="44C93956">
      <w:pPr>
        <w:snapToGrid w:val="0"/>
        <w:spacing w:line="360" w:lineRule="auto"/>
        <w:rPr>
          <w:snapToGrid w:val="0"/>
          <w:color w:val="auto"/>
          <w:kern w:val="0"/>
          <w:sz w:val="24"/>
        </w:rPr>
      </w:pPr>
      <w:r>
        <w:rPr>
          <w:rFonts w:hint="eastAsia"/>
          <w:snapToGrid w:val="0"/>
          <w:color w:val="auto"/>
          <w:kern w:val="0"/>
          <w:sz w:val="24"/>
        </w:rPr>
        <w:t>34</w:t>
      </w:r>
      <w:r>
        <w:rPr>
          <w:snapToGrid w:val="0"/>
          <w:color w:val="auto"/>
          <w:kern w:val="0"/>
          <w:sz w:val="24"/>
        </w:rPr>
        <w:t>.1</w:t>
      </w:r>
      <w:r>
        <w:rPr>
          <w:rFonts w:hint="eastAsia"/>
          <w:snapToGrid w:val="0"/>
          <w:color w:val="auto"/>
          <w:kern w:val="0"/>
          <w:sz w:val="24"/>
        </w:rPr>
        <w:t>提供虚假投标信息的。</w:t>
      </w:r>
    </w:p>
    <w:p w14:paraId="76A97440">
      <w:pPr>
        <w:snapToGrid w:val="0"/>
        <w:spacing w:line="360" w:lineRule="auto"/>
        <w:rPr>
          <w:snapToGrid w:val="0"/>
          <w:color w:val="auto"/>
          <w:kern w:val="0"/>
          <w:sz w:val="24"/>
        </w:rPr>
      </w:pPr>
      <w:r>
        <w:rPr>
          <w:rFonts w:hint="eastAsia"/>
          <w:snapToGrid w:val="0"/>
          <w:color w:val="auto"/>
          <w:kern w:val="0"/>
          <w:sz w:val="24"/>
        </w:rPr>
        <w:t>34.2 投标人相互串通投标或者与招标人串通投标的，或者向招标人或者</w:t>
      </w:r>
      <w:r>
        <w:rPr>
          <w:snapToGrid w:val="0"/>
          <w:color w:val="auto"/>
          <w:kern w:val="0"/>
          <w:sz w:val="24"/>
        </w:rPr>
        <w:t>评标小组</w:t>
      </w:r>
      <w:r>
        <w:rPr>
          <w:rFonts w:hint="eastAsia"/>
          <w:snapToGrid w:val="0"/>
          <w:color w:val="auto"/>
          <w:kern w:val="0"/>
          <w:sz w:val="24"/>
        </w:rPr>
        <w:t>成员行贿谋取中标的。</w:t>
      </w:r>
    </w:p>
    <w:p w14:paraId="5DDDBD8C">
      <w:pPr>
        <w:snapToGrid w:val="0"/>
        <w:spacing w:line="360" w:lineRule="auto"/>
        <w:rPr>
          <w:snapToGrid w:val="0"/>
          <w:color w:val="auto"/>
          <w:kern w:val="0"/>
          <w:sz w:val="24"/>
        </w:rPr>
      </w:pPr>
      <w:r>
        <w:rPr>
          <w:rFonts w:hint="eastAsia"/>
          <w:snapToGrid w:val="0"/>
          <w:color w:val="auto"/>
          <w:kern w:val="0"/>
          <w:sz w:val="24"/>
        </w:rPr>
        <w:t>34.3 以他人名义投标或者以其他方式弄虚作假骗取中标。</w:t>
      </w:r>
    </w:p>
    <w:p w14:paraId="1EBD9F45">
      <w:pPr>
        <w:snapToGrid w:val="0"/>
        <w:spacing w:line="360" w:lineRule="auto"/>
        <w:rPr>
          <w:snapToGrid w:val="0"/>
          <w:color w:val="auto"/>
          <w:kern w:val="0"/>
          <w:sz w:val="24"/>
        </w:rPr>
      </w:pPr>
      <w:r>
        <w:rPr>
          <w:rFonts w:hint="eastAsia"/>
          <w:snapToGrid w:val="0"/>
          <w:color w:val="auto"/>
          <w:kern w:val="0"/>
          <w:sz w:val="24"/>
        </w:rPr>
        <w:t>34.4 将中标项目转让给他人或将中标项目肢解后分别转让给他人的。</w:t>
      </w:r>
    </w:p>
    <w:p w14:paraId="6B93D3C2">
      <w:pPr>
        <w:snapToGrid w:val="0"/>
        <w:spacing w:line="360" w:lineRule="auto"/>
        <w:rPr>
          <w:snapToGrid w:val="0"/>
          <w:color w:val="auto"/>
          <w:kern w:val="0"/>
          <w:sz w:val="24"/>
        </w:rPr>
      </w:pPr>
      <w:r>
        <w:rPr>
          <w:rFonts w:hint="eastAsia"/>
          <w:snapToGrid w:val="0"/>
          <w:color w:val="auto"/>
          <w:kern w:val="0"/>
          <w:sz w:val="24"/>
        </w:rPr>
        <w:t>34.5 中标后拒不签订合同或者不履行合同的。</w:t>
      </w:r>
    </w:p>
    <w:p w14:paraId="212FB470">
      <w:pPr>
        <w:snapToGrid w:val="0"/>
        <w:spacing w:line="360" w:lineRule="auto"/>
        <w:rPr>
          <w:snapToGrid w:val="0"/>
          <w:color w:val="auto"/>
          <w:kern w:val="0"/>
          <w:sz w:val="24"/>
        </w:rPr>
      </w:pPr>
      <w:r>
        <w:rPr>
          <w:rFonts w:hint="eastAsia"/>
          <w:snapToGrid w:val="0"/>
          <w:color w:val="auto"/>
          <w:kern w:val="0"/>
          <w:sz w:val="24"/>
        </w:rPr>
        <w:t>34.6 恶意异议</w:t>
      </w:r>
      <w:r>
        <w:rPr>
          <w:snapToGrid w:val="0"/>
          <w:color w:val="auto"/>
          <w:kern w:val="0"/>
          <w:sz w:val="24"/>
        </w:rPr>
        <w:t>或</w:t>
      </w:r>
      <w:r>
        <w:rPr>
          <w:rFonts w:hint="eastAsia"/>
          <w:snapToGrid w:val="0"/>
          <w:color w:val="auto"/>
          <w:kern w:val="0"/>
          <w:sz w:val="24"/>
        </w:rPr>
        <w:t>投诉的。</w:t>
      </w:r>
    </w:p>
    <w:p w14:paraId="3E29E303">
      <w:pPr>
        <w:snapToGrid w:val="0"/>
        <w:spacing w:line="360" w:lineRule="auto"/>
        <w:rPr>
          <w:snapToGrid w:val="0"/>
          <w:color w:val="auto"/>
          <w:kern w:val="0"/>
          <w:sz w:val="24"/>
        </w:rPr>
      </w:pPr>
      <w:r>
        <w:rPr>
          <w:rFonts w:hint="eastAsia"/>
          <w:snapToGrid w:val="0"/>
          <w:color w:val="auto"/>
          <w:kern w:val="0"/>
          <w:sz w:val="24"/>
        </w:rPr>
        <w:t>34.7 不按要求及时缴纳中标服务费等相关费用的。</w:t>
      </w:r>
    </w:p>
    <w:p w14:paraId="67F6B803">
      <w:pPr>
        <w:snapToGrid w:val="0"/>
        <w:spacing w:line="360" w:lineRule="auto"/>
        <w:rPr>
          <w:snapToGrid w:val="0"/>
          <w:color w:val="auto"/>
          <w:kern w:val="0"/>
          <w:sz w:val="24"/>
        </w:rPr>
      </w:pPr>
      <w:r>
        <w:rPr>
          <w:rFonts w:hint="eastAsia"/>
          <w:snapToGrid w:val="0"/>
          <w:color w:val="auto"/>
          <w:kern w:val="0"/>
          <w:sz w:val="24"/>
        </w:rPr>
        <w:t>34.8 出现延期交货或重大质量问题的。</w:t>
      </w:r>
    </w:p>
    <w:p w14:paraId="7EFE47B1">
      <w:pPr>
        <w:snapToGrid w:val="0"/>
        <w:spacing w:line="360" w:lineRule="auto"/>
        <w:rPr>
          <w:snapToGrid w:val="0"/>
          <w:color w:val="auto"/>
          <w:kern w:val="0"/>
          <w:sz w:val="24"/>
        </w:rPr>
      </w:pPr>
      <w:r>
        <w:rPr>
          <w:rFonts w:hint="eastAsia"/>
          <w:snapToGrid w:val="0"/>
          <w:color w:val="auto"/>
          <w:kern w:val="0"/>
          <w:sz w:val="24"/>
        </w:rPr>
        <w:t>34.9 不按合同要求提供现场服务和结算的。</w:t>
      </w:r>
    </w:p>
    <w:p w14:paraId="7C11541F">
      <w:pPr>
        <w:snapToGrid w:val="0"/>
        <w:spacing w:line="360" w:lineRule="auto"/>
        <w:rPr>
          <w:snapToGrid w:val="0"/>
          <w:color w:val="auto"/>
          <w:kern w:val="0"/>
          <w:sz w:val="24"/>
        </w:rPr>
      </w:pPr>
      <w:r>
        <w:rPr>
          <w:rFonts w:hint="eastAsia"/>
          <w:snapToGrid w:val="0"/>
          <w:color w:val="auto"/>
          <w:kern w:val="0"/>
          <w:sz w:val="24"/>
        </w:rPr>
        <w:t>34.10 有其他不诚信行为的。</w:t>
      </w:r>
    </w:p>
    <w:p w14:paraId="3FD52F29">
      <w:pPr>
        <w:snapToGrid w:val="0"/>
        <w:spacing w:line="360" w:lineRule="auto"/>
        <w:rPr>
          <w:b/>
          <w:snapToGrid w:val="0"/>
          <w:color w:val="auto"/>
          <w:kern w:val="0"/>
          <w:sz w:val="24"/>
        </w:rPr>
      </w:pPr>
      <w:r>
        <w:rPr>
          <w:rFonts w:hint="eastAsia"/>
          <w:b/>
          <w:snapToGrid w:val="0"/>
          <w:color w:val="auto"/>
          <w:kern w:val="0"/>
          <w:sz w:val="24"/>
        </w:rPr>
        <w:t>35</w:t>
      </w:r>
      <w:r>
        <w:rPr>
          <w:b/>
          <w:snapToGrid w:val="0"/>
          <w:color w:val="auto"/>
          <w:kern w:val="0"/>
          <w:sz w:val="24"/>
        </w:rPr>
        <w:t>.</w:t>
      </w:r>
      <w:r>
        <w:rPr>
          <w:rFonts w:hint="eastAsia"/>
          <w:b/>
          <w:snapToGrid w:val="0"/>
          <w:color w:val="auto"/>
          <w:kern w:val="0"/>
          <w:sz w:val="24"/>
        </w:rPr>
        <w:t>建立诚信档案</w:t>
      </w:r>
    </w:p>
    <w:p w14:paraId="707F0225">
      <w:pPr>
        <w:snapToGrid w:val="0"/>
        <w:spacing w:line="360" w:lineRule="auto"/>
        <w:rPr>
          <w:snapToGrid w:val="0"/>
          <w:color w:val="auto"/>
          <w:kern w:val="0"/>
          <w:sz w:val="24"/>
        </w:rPr>
      </w:pPr>
      <w:r>
        <w:rPr>
          <w:rFonts w:hint="eastAsia"/>
          <w:snapToGrid w:val="0"/>
          <w:color w:val="auto"/>
          <w:kern w:val="0"/>
          <w:sz w:val="24"/>
        </w:rPr>
        <w:t>招标人建立各招标投标方诚信信息档案，及时将收集到的诚信信息记录入档。</w:t>
      </w:r>
    </w:p>
    <w:p w14:paraId="538245DE">
      <w:pPr>
        <w:snapToGrid w:val="0"/>
        <w:spacing w:line="360" w:lineRule="auto"/>
        <w:rPr>
          <w:b/>
          <w:snapToGrid w:val="0"/>
          <w:color w:val="auto"/>
          <w:kern w:val="0"/>
          <w:sz w:val="24"/>
        </w:rPr>
      </w:pPr>
      <w:r>
        <w:rPr>
          <w:rFonts w:hint="eastAsia"/>
          <w:b/>
          <w:snapToGrid w:val="0"/>
          <w:color w:val="auto"/>
          <w:kern w:val="0"/>
          <w:sz w:val="24"/>
        </w:rPr>
        <w:t>36</w:t>
      </w:r>
      <w:r>
        <w:rPr>
          <w:b/>
          <w:snapToGrid w:val="0"/>
          <w:color w:val="auto"/>
          <w:kern w:val="0"/>
          <w:sz w:val="24"/>
        </w:rPr>
        <w:t>.</w:t>
      </w:r>
      <w:r>
        <w:rPr>
          <w:rFonts w:hint="eastAsia"/>
          <w:b/>
          <w:snapToGrid w:val="0"/>
          <w:color w:val="auto"/>
          <w:kern w:val="0"/>
          <w:sz w:val="24"/>
        </w:rPr>
        <w:t>开展诚信评价</w:t>
      </w:r>
    </w:p>
    <w:p w14:paraId="47BF3C60">
      <w:pPr>
        <w:snapToGrid w:val="0"/>
        <w:spacing w:line="360" w:lineRule="auto"/>
        <w:rPr>
          <w:snapToGrid w:val="0"/>
          <w:color w:val="auto"/>
          <w:kern w:val="0"/>
          <w:sz w:val="24"/>
        </w:rPr>
      </w:pPr>
      <w:r>
        <w:rPr>
          <w:rFonts w:hint="eastAsia"/>
          <w:snapToGrid w:val="0"/>
          <w:color w:val="auto"/>
          <w:kern w:val="0"/>
          <w:sz w:val="24"/>
        </w:rPr>
        <w:t>招标人建立诚信评价标准，定期组织对招标投标各相关方进行诚信评价。</w:t>
      </w:r>
    </w:p>
    <w:p w14:paraId="0E7C09D7">
      <w:pPr>
        <w:snapToGrid w:val="0"/>
        <w:spacing w:line="360" w:lineRule="auto"/>
        <w:rPr>
          <w:b/>
          <w:snapToGrid w:val="0"/>
          <w:color w:val="auto"/>
          <w:kern w:val="0"/>
          <w:sz w:val="24"/>
        </w:rPr>
      </w:pPr>
      <w:r>
        <w:rPr>
          <w:rFonts w:hint="eastAsia"/>
          <w:b/>
          <w:snapToGrid w:val="0"/>
          <w:color w:val="auto"/>
          <w:kern w:val="0"/>
          <w:sz w:val="24"/>
        </w:rPr>
        <w:t>37</w:t>
      </w:r>
      <w:r>
        <w:rPr>
          <w:b/>
          <w:snapToGrid w:val="0"/>
          <w:color w:val="auto"/>
          <w:kern w:val="0"/>
          <w:sz w:val="24"/>
        </w:rPr>
        <w:t>.</w:t>
      </w:r>
      <w:r>
        <w:rPr>
          <w:rFonts w:hint="eastAsia"/>
          <w:b/>
          <w:snapToGrid w:val="0"/>
          <w:color w:val="auto"/>
          <w:kern w:val="0"/>
          <w:sz w:val="24"/>
        </w:rPr>
        <w:t>公开诚信管理信息</w:t>
      </w:r>
    </w:p>
    <w:p w14:paraId="47924436">
      <w:pPr>
        <w:snapToGrid w:val="0"/>
        <w:spacing w:line="360" w:lineRule="auto"/>
        <w:rPr>
          <w:snapToGrid w:val="0"/>
          <w:color w:val="auto"/>
          <w:kern w:val="0"/>
          <w:sz w:val="24"/>
        </w:rPr>
      </w:pPr>
      <w:r>
        <w:rPr>
          <w:rFonts w:hint="eastAsia"/>
          <w:snapToGrid w:val="0"/>
          <w:color w:val="auto"/>
          <w:kern w:val="0"/>
          <w:sz w:val="24"/>
        </w:rPr>
        <w:t>37.1 对严重失信行为，按照国家有关规定通过电子招标平台将失信信息交互至公共服务平台和行政监督平台，在社会公开共享。</w:t>
      </w:r>
    </w:p>
    <w:p w14:paraId="514FB3EB">
      <w:pPr>
        <w:snapToGrid w:val="0"/>
        <w:spacing w:line="360" w:lineRule="auto"/>
        <w:rPr>
          <w:b/>
          <w:snapToGrid w:val="0"/>
          <w:color w:val="auto"/>
          <w:kern w:val="0"/>
          <w:sz w:val="24"/>
        </w:rPr>
      </w:pPr>
      <w:r>
        <w:rPr>
          <w:rFonts w:hint="eastAsia"/>
          <w:b/>
          <w:snapToGrid w:val="0"/>
          <w:color w:val="auto"/>
          <w:kern w:val="0"/>
          <w:sz w:val="24"/>
        </w:rPr>
        <w:t>38</w:t>
      </w:r>
      <w:r>
        <w:rPr>
          <w:b/>
          <w:snapToGrid w:val="0"/>
          <w:color w:val="auto"/>
          <w:kern w:val="0"/>
          <w:sz w:val="24"/>
        </w:rPr>
        <w:t xml:space="preserve">. </w:t>
      </w:r>
      <w:r>
        <w:rPr>
          <w:rFonts w:hint="eastAsia"/>
          <w:b/>
          <w:snapToGrid w:val="0"/>
          <w:color w:val="auto"/>
          <w:kern w:val="0"/>
          <w:sz w:val="24"/>
        </w:rPr>
        <w:t>诚信考核</w:t>
      </w:r>
    </w:p>
    <w:p w14:paraId="79B61236">
      <w:pPr>
        <w:snapToGrid w:val="0"/>
        <w:spacing w:line="360" w:lineRule="auto"/>
        <w:rPr>
          <w:snapToGrid w:val="0"/>
          <w:color w:val="auto"/>
          <w:kern w:val="0"/>
          <w:sz w:val="24"/>
        </w:rPr>
      </w:pPr>
      <w:r>
        <w:rPr>
          <w:rFonts w:hint="eastAsia"/>
          <w:snapToGrid w:val="0"/>
          <w:color w:val="auto"/>
          <w:kern w:val="0"/>
          <w:sz w:val="24"/>
        </w:rPr>
        <w:t>38.1 将投标人诚信评价信息纳入供应商动态量化考核，作为供应商星级评价的依据，并根据诚信变化情况采取评级升降管理。</w:t>
      </w:r>
    </w:p>
    <w:p w14:paraId="58E5ABA2">
      <w:pPr>
        <w:snapToGrid w:val="0"/>
        <w:spacing w:line="360" w:lineRule="auto"/>
        <w:rPr>
          <w:color w:val="auto"/>
          <w:highlight w:val="cyan"/>
        </w:rPr>
      </w:pPr>
      <w:r>
        <w:rPr>
          <w:rFonts w:hint="eastAsia"/>
          <w:snapToGrid w:val="0"/>
          <w:color w:val="auto"/>
          <w:kern w:val="0"/>
          <w:sz w:val="24"/>
        </w:rPr>
        <w:t>38</w:t>
      </w:r>
      <w:r>
        <w:rPr>
          <w:snapToGrid w:val="0"/>
          <w:color w:val="auto"/>
          <w:kern w:val="0"/>
          <w:sz w:val="24"/>
        </w:rPr>
        <w:t>.</w:t>
      </w:r>
      <w:r>
        <w:rPr>
          <w:rFonts w:hint="eastAsia"/>
          <w:snapToGrid w:val="0"/>
          <w:color w:val="auto"/>
          <w:kern w:val="0"/>
          <w:sz w:val="24"/>
        </w:rPr>
        <w:t>2 对有失信记录的投标人，视情节给予警告、通报、暂停投标资格、取消投标资格的处理。视情节轻重，按国家有关法律法规追究责任。后续评标中，对有失信记录的投标人给予扣分。</w:t>
      </w:r>
    </w:p>
    <w:p w14:paraId="7DF6562A">
      <w:pPr>
        <w:pStyle w:val="3"/>
        <w:pageBreakBefore/>
        <w:jc w:val="center"/>
        <w:rPr>
          <w:color w:val="auto"/>
        </w:rPr>
      </w:pPr>
      <w:bookmarkStart w:id="22" w:name="_Toc13141"/>
      <w:r>
        <w:rPr>
          <w:rFonts w:hint="eastAsia"/>
          <w:color w:val="auto"/>
        </w:rPr>
        <w:t>第三部分技术规格、参数及其他要求</w:t>
      </w:r>
      <w:bookmarkEnd w:id="22"/>
    </w:p>
    <w:p w14:paraId="6E54942C">
      <w:pPr>
        <w:numPr>
          <w:ilvl w:val="0"/>
          <w:numId w:val="3"/>
        </w:numPr>
        <w:spacing w:line="360" w:lineRule="auto"/>
        <w:rPr>
          <w:rFonts w:ascii="宋体"/>
          <w:b/>
          <w:bCs/>
          <w:color w:val="auto"/>
          <w:sz w:val="24"/>
          <w:szCs w:val="28"/>
        </w:rPr>
      </w:pPr>
      <w:r>
        <w:rPr>
          <w:rFonts w:hint="eastAsia" w:ascii="宋体"/>
          <w:b/>
          <w:bCs/>
          <w:color w:val="auto"/>
          <w:sz w:val="24"/>
          <w:szCs w:val="28"/>
        </w:rPr>
        <w:t>招标物资、数量与明细表及技术要求：</w:t>
      </w:r>
    </w:p>
    <w:p w14:paraId="3DC55332">
      <w:pPr>
        <w:pStyle w:val="53"/>
        <w:numPr>
          <w:ilvl w:val="0"/>
          <w:numId w:val="4"/>
        </w:numPr>
        <w:ind w:left="426" w:hanging="426" w:firstLineChars="0"/>
        <w:rPr>
          <w:color w:val="auto"/>
          <w:sz w:val="24"/>
          <w:szCs w:val="24"/>
        </w:rPr>
      </w:pPr>
      <w:r>
        <w:rPr>
          <w:rFonts w:hint="eastAsia"/>
          <w:color w:val="auto"/>
          <w:sz w:val="24"/>
          <w:szCs w:val="24"/>
        </w:rPr>
        <w:t>设备名称：</w:t>
      </w:r>
      <w:r>
        <w:rPr>
          <w:rFonts w:hint="eastAsia"/>
          <w:color w:val="auto"/>
          <w:sz w:val="24"/>
          <w:szCs w:val="24"/>
          <w:lang w:val="en-US" w:eastAsia="zh-CN"/>
        </w:rPr>
        <w:t>乳液尾气处理系统招标采购</w:t>
      </w:r>
    </w:p>
    <w:p w14:paraId="068DD082">
      <w:pPr>
        <w:pStyle w:val="53"/>
        <w:numPr>
          <w:ilvl w:val="0"/>
          <w:numId w:val="4"/>
        </w:numPr>
        <w:ind w:left="426" w:hanging="426" w:firstLineChars="0"/>
        <w:rPr>
          <w:color w:val="auto"/>
          <w:sz w:val="24"/>
          <w:szCs w:val="24"/>
        </w:rPr>
      </w:pPr>
      <w:r>
        <w:rPr>
          <w:rFonts w:hint="eastAsia"/>
          <w:color w:val="auto"/>
          <w:sz w:val="24"/>
          <w:szCs w:val="24"/>
        </w:rPr>
        <w:t>主要用途：</w:t>
      </w:r>
      <w:r>
        <w:rPr>
          <w:rFonts w:hint="eastAsia"/>
          <w:color w:val="auto"/>
          <w:sz w:val="24"/>
          <w:szCs w:val="24"/>
          <w:lang w:val="en-US" w:eastAsia="zh-CN"/>
        </w:rPr>
        <w:t>乳液车间尾气处理达标后排放</w:t>
      </w:r>
    </w:p>
    <w:p w14:paraId="733EAAD0">
      <w:pPr>
        <w:pStyle w:val="53"/>
        <w:numPr>
          <w:ilvl w:val="0"/>
          <w:numId w:val="0"/>
        </w:numPr>
        <w:ind w:leftChars="0"/>
        <w:rPr>
          <w:rFonts w:hint="eastAsia"/>
          <w:color w:val="auto"/>
          <w:sz w:val="24"/>
          <w:szCs w:val="24"/>
        </w:rPr>
      </w:pPr>
      <w:r>
        <w:rPr>
          <w:rFonts w:hint="eastAsia"/>
          <w:color w:val="auto"/>
          <w:sz w:val="24"/>
          <w:szCs w:val="24"/>
          <w:lang w:val="en-US" w:eastAsia="zh-CN"/>
        </w:rPr>
        <w:t>相关</w:t>
      </w:r>
      <w:r>
        <w:rPr>
          <w:rFonts w:hint="eastAsia"/>
          <w:color w:val="auto"/>
          <w:sz w:val="24"/>
          <w:szCs w:val="24"/>
        </w:rPr>
        <w:t>标准：DB34/4812.3-2024</w:t>
      </w:r>
      <w:r>
        <w:rPr>
          <w:rFonts w:hint="eastAsia"/>
          <w:color w:val="auto"/>
          <w:sz w:val="24"/>
          <w:szCs w:val="24"/>
          <w:lang w:val="en-US" w:eastAsia="zh-CN"/>
        </w:rPr>
        <w:t xml:space="preserve"> </w:t>
      </w:r>
      <w:r>
        <w:rPr>
          <w:rFonts w:hint="eastAsia"/>
          <w:color w:val="auto"/>
          <w:sz w:val="24"/>
          <w:szCs w:val="24"/>
        </w:rPr>
        <w:t>《固定源挥发性有机物综合排放标准 第3部分：有机化学品制造工业》</w:t>
      </w:r>
    </w:p>
    <w:p w14:paraId="1CF2D6B9">
      <w:pPr>
        <w:pStyle w:val="15"/>
        <w:rPr>
          <w:rFonts w:hint="eastAsia"/>
          <w:color w:val="auto"/>
          <w:sz w:val="24"/>
          <w:szCs w:val="24"/>
        </w:rPr>
      </w:pPr>
      <w:r>
        <w:rPr>
          <w:rFonts w:hint="eastAsia"/>
          <w:color w:val="auto"/>
          <w:sz w:val="24"/>
          <w:szCs w:val="24"/>
        </w:rPr>
        <w:t>GB</w:t>
      </w:r>
      <w:r>
        <w:rPr>
          <w:rFonts w:hint="eastAsia"/>
          <w:color w:val="auto"/>
          <w:sz w:val="24"/>
          <w:szCs w:val="24"/>
          <w:lang w:val="en-US" w:eastAsia="zh-CN"/>
        </w:rPr>
        <w:t xml:space="preserve">/T </w:t>
      </w:r>
      <w:r>
        <w:rPr>
          <w:rFonts w:hint="eastAsia"/>
          <w:color w:val="auto"/>
          <w:sz w:val="24"/>
          <w:szCs w:val="24"/>
        </w:rPr>
        <w:t>31571-2015</w:t>
      </w:r>
      <w:r>
        <w:rPr>
          <w:rFonts w:hint="eastAsia"/>
          <w:color w:val="auto"/>
          <w:sz w:val="24"/>
          <w:szCs w:val="24"/>
          <w:lang w:val="en-US" w:eastAsia="zh-CN"/>
        </w:rPr>
        <w:t xml:space="preserve">   </w:t>
      </w:r>
      <w:r>
        <w:rPr>
          <w:rFonts w:hint="eastAsia"/>
          <w:color w:val="auto"/>
          <w:sz w:val="24"/>
          <w:szCs w:val="24"/>
        </w:rPr>
        <w:t>《石油化学工业污染物排放标准》</w:t>
      </w:r>
    </w:p>
    <w:p w14:paraId="53E250D5">
      <w:pPr>
        <w:pStyle w:val="15"/>
        <w:rPr>
          <w:rFonts w:hint="eastAsia"/>
          <w:color w:val="auto"/>
          <w:sz w:val="24"/>
          <w:szCs w:val="24"/>
        </w:rPr>
      </w:pPr>
      <w:r>
        <w:rPr>
          <w:rFonts w:hint="eastAsia"/>
          <w:color w:val="auto"/>
          <w:sz w:val="24"/>
          <w:szCs w:val="24"/>
        </w:rPr>
        <w:t>GB</w:t>
      </w:r>
      <w:r>
        <w:rPr>
          <w:rFonts w:hint="eastAsia"/>
          <w:color w:val="auto"/>
          <w:sz w:val="24"/>
          <w:szCs w:val="24"/>
          <w:lang w:val="en-US" w:eastAsia="zh-CN"/>
        </w:rPr>
        <w:t xml:space="preserve">/T </w:t>
      </w:r>
      <w:r>
        <w:rPr>
          <w:rFonts w:hint="eastAsia"/>
          <w:color w:val="auto"/>
          <w:sz w:val="24"/>
          <w:szCs w:val="24"/>
        </w:rPr>
        <w:t>14554-</w:t>
      </w:r>
      <w:r>
        <w:rPr>
          <w:rFonts w:hint="eastAsia"/>
          <w:color w:val="auto"/>
          <w:sz w:val="24"/>
          <w:szCs w:val="24"/>
          <w:lang w:val="en-US" w:eastAsia="zh-CN"/>
        </w:rPr>
        <w:t>19</w:t>
      </w:r>
      <w:r>
        <w:rPr>
          <w:rFonts w:hint="eastAsia"/>
          <w:color w:val="auto"/>
          <w:sz w:val="24"/>
          <w:szCs w:val="24"/>
        </w:rPr>
        <w:t>93</w:t>
      </w:r>
      <w:r>
        <w:rPr>
          <w:rFonts w:hint="eastAsia"/>
          <w:color w:val="auto"/>
          <w:sz w:val="24"/>
          <w:szCs w:val="24"/>
          <w:lang w:val="en-US" w:eastAsia="zh-CN"/>
        </w:rPr>
        <w:t xml:space="preserve">   </w:t>
      </w:r>
      <w:r>
        <w:rPr>
          <w:rFonts w:hint="eastAsia"/>
          <w:color w:val="auto"/>
          <w:sz w:val="24"/>
          <w:szCs w:val="24"/>
        </w:rPr>
        <w:t>《恶臭污染物排放标准》</w:t>
      </w:r>
    </w:p>
    <w:p w14:paraId="21AA6493">
      <w:pPr>
        <w:pStyle w:val="15"/>
        <w:rPr>
          <w:rFonts w:hint="eastAsia" w:ascii="宋体" w:eastAsia="宋体"/>
          <w:color w:val="auto"/>
          <w:sz w:val="24"/>
          <w:szCs w:val="24"/>
        </w:rPr>
      </w:pPr>
      <w:r>
        <w:rPr>
          <w:rFonts w:hint="eastAsia" w:ascii="宋体" w:eastAsia="宋体"/>
          <w:color w:val="auto"/>
          <w:sz w:val="24"/>
          <w:szCs w:val="24"/>
        </w:rPr>
        <w:t>GB/T</w:t>
      </w:r>
      <w:r>
        <w:rPr>
          <w:rFonts w:hint="eastAsia" w:ascii="宋体" w:eastAsia="宋体"/>
          <w:color w:val="auto"/>
          <w:sz w:val="24"/>
          <w:szCs w:val="24"/>
          <w:lang w:val="en-US" w:eastAsia="zh-CN"/>
        </w:rPr>
        <w:t xml:space="preserve"> </w:t>
      </w:r>
      <w:r>
        <w:rPr>
          <w:rFonts w:hint="eastAsia" w:ascii="宋体" w:eastAsia="宋体"/>
          <w:color w:val="auto"/>
          <w:sz w:val="24"/>
          <w:szCs w:val="24"/>
        </w:rPr>
        <w:t>18475-2001</w:t>
      </w:r>
      <w:r>
        <w:rPr>
          <w:rFonts w:hint="eastAsia" w:ascii="宋体" w:eastAsia="宋体"/>
          <w:color w:val="auto"/>
          <w:sz w:val="24"/>
          <w:szCs w:val="24"/>
          <w:lang w:val="en-US" w:eastAsia="zh-CN"/>
        </w:rPr>
        <w:t xml:space="preserve">   </w:t>
      </w:r>
      <w:r>
        <w:rPr>
          <w:rFonts w:hint="eastAsia" w:ascii="宋体" w:eastAsia="宋体"/>
          <w:color w:val="auto"/>
          <w:sz w:val="24"/>
          <w:szCs w:val="24"/>
        </w:rPr>
        <w:t>《离心风机技术条件》</w:t>
      </w:r>
    </w:p>
    <w:p w14:paraId="4069E063">
      <w:pPr>
        <w:pStyle w:val="15"/>
        <w:rPr>
          <w:rFonts w:hint="default"/>
          <w:color w:val="auto"/>
          <w:sz w:val="24"/>
          <w:szCs w:val="24"/>
        </w:rPr>
      </w:pPr>
      <w:r>
        <w:rPr>
          <w:rFonts w:hint="eastAsia"/>
          <w:color w:val="auto"/>
          <w:sz w:val="24"/>
          <w:szCs w:val="24"/>
        </w:rPr>
        <w:t>GB/T 3215-2019</w:t>
      </w:r>
      <w:r>
        <w:rPr>
          <w:rFonts w:hint="eastAsia"/>
          <w:color w:val="auto"/>
          <w:sz w:val="24"/>
          <w:szCs w:val="24"/>
          <w:lang w:val="en-US" w:eastAsia="zh-CN"/>
        </w:rPr>
        <w:t xml:space="preserve">    </w:t>
      </w:r>
      <w:r>
        <w:rPr>
          <w:rFonts w:hint="default"/>
          <w:color w:val="auto"/>
          <w:sz w:val="24"/>
          <w:szCs w:val="24"/>
        </w:rPr>
        <w:t>《石油、重化学和天然气工业用离心泵》</w:t>
      </w:r>
    </w:p>
    <w:p w14:paraId="18DDA2A7">
      <w:pPr>
        <w:pStyle w:val="15"/>
        <w:rPr>
          <w:rFonts w:hint="default"/>
          <w:color w:val="auto"/>
          <w:sz w:val="24"/>
          <w:szCs w:val="24"/>
        </w:rPr>
      </w:pPr>
      <w:r>
        <w:rPr>
          <w:rFonts w:hint="eastAsia"/>
          <w:color w:val="auto"/>
          <w:sz w:val="24"/>
          <w:szCs w:val="24"/>
          <w:lang w:val="en-US" w:eastAsia="zh-CN"/>
        </w:rPr>
        <w:t xml:space="preserve">NB/T 47003-2009   </w:t>
      </w:r>
      <w:r>
        <w:rPr>
          <w:rFonts w:hint="default"/>
          <w:color w:val="auto"/>
          <w:sz w:val="24"/>
          <w:szCs w:val="24"/>
        </w:rPr>
        <w:t>《</w:t>
      </w:r>
      <w:r>
        <w:rPr>
          <w:rFonts w:hint="eastAsia"/>
          <w:color w:val="auto"/>
          <w:sz w:val="24"/>
          <w:szCs w:val="24"/>
          <w:lang w:val="en-US" w:eastAsia="zh-CN"/>
        </w:rPr>
        <w:t>钢制焊接常压容器</w:t>
      </w:r>
      <w:r>
        <w:rPr>
          <w:rFonts w:hint="default"/>
          <w:color w:val="auto"/>
          <w:sz w:val="24"/>
          <w:szCs w:val="24"/>
        </w:rPr>
        <w:t>》</w:t>
      </w:r>
    </w:p>
    <w:p w14:paraId="44ED56DE">
      <w:pPr>
        <w:pStyle w:val="15"/>
        <w:rPr>
          <w:rFonts w:hint="eastAsia"/>
          <w:color w:val="auto"/>
          <w:sz w:val="24"/>
          <w:szCs w:val="24"/>
          <w:lang w:val="en-US" w:eastAsia="zh-CN"/>
        </w:rPr>
      </w:pPr>
      <w:r>
        <w:rPr>
          <w:rFonts w:hint="eastAsia"/>
          <w:color w:val="auto"/>
          <w:sz w:val="24"/>
          <w:szCs w:val="24"/>
          <w:lang w:val="en-US" w:eastAsia="zh-CN"/>
        </w:rPr>
        <w:t>HJ 1405-2024      《排污单位污染物排放口监测点位设置技术规范》</w:t>
      </w:r>
    </w:p>
    <w:p w14:paraId="7C84483D">
      <w:pPr>
        <w:pStyle w:val="15"/>
        <w:rPr>
          <w:rFonts w:hint="eastAsia"/>
          <w:color w:val="auto"/>
          <w:sz w:val="24"/>
          <w:szCs w:val="24"/>
          <w:lang w:val="en-US" w:eastAsia="zh-CN"/>
        </w:rPr>
      </w:pPr>
      <w:r>
        <w:rPr>
          <w:rFonts w:hint="eastAsia"/>
          <w:color w:val="auto"/>
          <w:sz w:val="24"/>
          <w:szCs w:val="24"/>
          <w:lang w:val="en-US" w:eastAsia="zh-CN"/>
        </w:rPr>
        <w:t>GB 4053-2025      《固定式金属梯及平台安全要求》</w:t>
      </w:r>
    </w:p>
    <w:p w14:paraId="4EA3B617">
      <w:pPr>
        <w:pStyle w:val="15"/>
        <w:rPr>
          <w:rFonts w:hint="default"/>
          <w:color w:val="auto"/>
          <w:sz w:val="24"/>
          <w:szCs w:val="24"/>
          <w:lang w:val="en-US" w:eastAsia="zh-CN"/>
        </w:rPr>
      </w:pPr>
      <w:r>
        <w:rPr>
          <w:rFonts w:hint="eastAsia"/>
          <w:color w:val="auto"/>
          <w:sz w:val="24"/>
          <w:szCs w:val="24"/>
          <w:lang w:val="en-US" w:eastAsia="zh-CN"/>
        </w:rPr>
        <w:t>GB/T 3836-2021    《爆炸性环境》</w:t>
      </w:r>
    </w:p>
    <w:p w14:paraId="634E0AD5">
      <w:pPr>
        <w:pStyle w:val="53"/>
        <w:numPr>
          <w:ilvl w:val="0"/>
          <w:numId w:val="0"/>
        </w:numPr>
        <w:rPr>
          <w:rFonts w:hint="eastAsia"/>
          <w:color w:val="auto"/>
          <w:sz w:val="24"/>
          <w:szCs w:val="24"/>
        </w:rPr>
      </w:pPr>
      <w:r>
        <w:rPr>
          <w:rFonts w:hint="eastAsia"/>
          <w:color w:val="auto"/>
          <w:sz w:val="24"/>
          <w:szCs w:val="24"/>
        </w:rPr>
        <w:t>其它相关技术标准。</w:t>
      </w:r>
    </w:p>
    <w:p w14:paraId="2AF6C59D">
      <w:pPr>
        <w:pStyle w:val="53"/>
        <w:numPr>
          <w:ilvl w:val="0"/>
          <w:numId w:val="0"/>
        </w:numPr>
        <w:rPr>
          <w:rFonts w:hint="eastAsia"/>
          <w:color w:val="auto"/>
          <w:sz w:val="24"/>
          <w:szCs w:val="24"/>
          <w:lang w:val="en-US" w:eastAsia="zh-CN"/>
        </w:rPr>
      </w:pPr>
      <w:r>
        <w:rPr>
          <w:rFonts w:hint="eastAsia"/>
          <w:color w:val="auto"/>
          <w:sz w:val="24"/>
          <w:szCs w:val="24"/>
        </w:rPr>
        <w:t>备注：若标准已更新，依据最新版本的</w:t>
      </w:r>
      <w:r>
        <w:rPr>
          <w:rFonts w:hint="eastAsia"/>
          <w:color w:val="auto"/>
          <w:sz w:val="24"/>
          <w:szCs w:val="24"/>
          <w:lang w:eastAsia="zh-CN"/>
        </w:rPr>
        <w:t>；</w:t>
      </w:r>
      <w:r>
        <w:rPr>
          <w:rFonts w:hint="eastAsia"/>
          <w:color w:val="auto"/>
          <w:sz w:val="24"/>
          <w:szCs w:val="24"/>
          <w:lang w:val="en-US" w:eastAsia="zh-CN"/>
        </w:rPr>
        <w:t>未列出项应严格按照国家、行业按相关规范、标准执行。</w:t>
      </w:r>
    </w:p>
    <w:p w14:paraId="34A6AF96">
      <w:pPr>
        <w:pStyle w:val="53"/>
        <w:numPr>
          <w:ilvl w:val="0"/>
          <w:numId w:val="4"/>
        </w:numPr>
        <w:ind w:left="426" w:hanging="426" w:firstLineChars="0"/>
        <w:rPr>
          <w:rFonts w:hint="default"/>
          <w:color w:val="auto"/>
          <w:sz w:val="24"/>
          <w:szCs w:val="24"/>
          <w:lang w:val="en-US" w:eastAsia="zh-CN"/>
        </w:rPr>
      </w:pPr>
      <w:r>
        <w:rPr>
          <w:rFonts w:hint="eastAsia"/>
          <w:color w:val="auto"/>
          <w:sz w:val="24"/>
          <w:szCs w:val="24"/>
        </w:rPr>
        <w:t>数量：</w:t>
      </w:r>
      <w:r>
        <w:rPr>
          <w:rFonts w:hint="eastAsia"/>
          <w:color w:val="auto"/>
          <w:sz w:val="24"/>
          <w:szCs w:val="24"/>
          <w:lang w:val="en-US" w:eastAsia="zh-CN"/>
        </w:rPr>
        <w:t>乳液尾气处理系统共1套</w:t>
      </w:r>
      <w:r>
        <w:rPr>
          <w:rFonts w:hint="eastAsia"/>
          <w:color w:val="auto"/>
          <w:sz w:val="24"/>
          <w:szCs w:val="24"/>
        </w:rPr>
        <w:t>。</w:t>
      </w:r>
    </w:p>
    <w:p w14:paraId="64D6EB5E">
      <w:pPr>
        <w:pStyle w:val="53"/>
        <w:numPr>
          <w:ilvl w:val="0"/>
          <w:numId w:val="4"/>
        </w:numPr>
        <w:ind w:left="426" w:hanging="426" w:firstLineChars="0"/>
        <w:rPr>
          <w:color w:val="auto"/>
          <w:sz w:val="24"/>
          <w:szCs w:val="24"/>
        </w:rPr>
      </w:pPr>
      <w:r>
        <w:rPr>
          <w:rFonts w:hint="eastAsia"/>
          <w:color w:val="auto"/>
          <w:sz w:val="24"/>
          <w:szCs w:val="24"/>
        </w:rPr>
        <w:t>技术条件和要求：</w:t>
      </w:r>
    </w:p>
    <w:p w14:paraId="2410592E">
      <w:pPr>
        <w:pStyle w:val="53"/>
        <w:numPr>
          <w:ilvl w:val="0"/>
          <w:numId w:val="5"/>
        </w:numPr>
        <w:ind w:firstLineChars="0"/>
        <w:rPr>
          <w:color w:val="auto"/>
          <w:sz w:val="24"/>
          <w:szCs w:val="24"/>
        </w:rPr>
      </w:pPr>
      <w:r>
        <w:rPr>
          <w:rFonts w:hint="eastAsia"/>
          <w:color w:val="auto"/>
          <w:sz w:val="24"/>
          <w:szCs w:val="24"/>
          <w:lang w:eastAsia="zh-CN"/>
        </w:rPr>
        <w:t>乳液尾气处理系统</w:t>
      </w:r>
      <w:r>
        <w:rPr>
          <w:rFonts w:hint="eastAsia"/>
          <w:color w:val="auto"/>
          <w:sz w:val="24"/>
          <w:szCs w:val="24"/>
          <w:lang w:val="en-US" w:eastAsia="zh-CN"/>
        </w:rPr>
        <w:t>处理能力符合</w:t>
      </w:r>
      <w:r>
        <w:rPr>
          <w:rFonts w:hint="eastAsia"/>
          <w:color w:val="auto"/>
          <w:sz w:val="24"/>
          <w:szCs w:val="24"/>
        </w:rPr>
        <w:t>甲方要求；</w:t>
      </w:r>
    </w:p>
    <w:p w14:paraId="1BAD72BF">
      <w:pPr>
        <w:pStyle w:val="53"/>
        <w:numPr>
          <w:ilvl w:val="0"/>
          <w:numId w:val="5"/>
        </w:numPr>
        <w:ind w:firstLineChars="0"/>
        <w:rPr>
          <w:color w:val="auto"/>
          <w:sz w:val="24"/>
          <w:szCs w:val="24"/>
        </w:rPr>
      </w:pPr>
      <w:r>
        <w:rPr>
          <w:rFonts w:hint="eastAsia"/>
          <w:color w:val="auto"/>
          <w:sz w:val="24"/>
          <w:szCs w:val="24"/>
          <w:lang w:val="en-US" w:eastAsia="zh-CN"/>
        </w:rPr>
        <w:t>废气排放符合环保要求，达到国家排放标准（详见：附表一）；</w:t>
      </w:r>
    </w:p>
    <w:p w14:paraId="35F67AA7">
      <w:pPr>
        <w:pStyle w:val="53"/>
        <w:numPr>
          <w:ilvl w:val="0"/>
          <w:numId w:val="5"/>
        </w:numPr>
        <w:ind w:firstLineChars="0"/>
        <w:rPr>
          <w:color w:val="auto"/>
          <w:sz w:val="24"/>
          <w:szCs w:val="24"/>
        </w:rPr>
      </w:pPr>
      <w:r>
        <w:rPr>
          <w:rFonts w:hint="eastAsia"/>
          <w:color w:val="auto"/>
          <w:sz w:val="24"/>
          <w:szCs w:val="24"/>
        </w:rPr>
        <w:t>电源：</w:t>
      </w:r>
      <w:r>
        <w:rPr>
          <w:rFonts w:hint="eastAsia"/>
          <w:color w:val="auto"/>
          <w:sz w:val="24"/>
          <w:szCs w:val="24"/>
          <w:lang w:val="en-US" w:eastAsia="zh-CN"/>
        </w:rPr>
        <w:t>AC</w:t>
      </w:r>
      <w:r>
        <w:rPr>
          <w:rFonts w:hint="eastAsia"/>
          <w:color w:val="auto"/>
          <w:sz w:val="24"/>
          <w:szCs w:val="24"/>
        </w:rPr>
        <w:t>380</w:t>
      </w:r>
      <w:r>
        <w:rPr>
          <w:rFonts w:hint="eastAsia"/>
          <w:color w:val="auto"/>
          <w:sz w:val="24"/>
          <w:szCs w:val="24"/>
          <w:lang w:val="en-US" w:eastAsia="zh-CN"/>
        </w:rPr>
        <w:t>/220</w:t>
      </w:r>
      <w:r>
        <w:rPr>
          <w:rFonts w:hint="eastAsia"/>
          <w:color w:val="auto"/>
          <w:sz w:val="24"/>
          <w:szCs w:val="24"/>
        </w:rPr>
        <w:t>V/50HZ；</w:t>
      </w:r>
    </w:p>
    <w:p w14:paraId="29C10298">
      <w:pPr>
        <w:pStyle w:val="53"/>
        <w:numPr>
          <w:ilvl w:val="0"/>
          <w:numId w:val="5"/>
        </w:numPr>
        <w:ind w:firstLineChars="0"/>
        <w:rPr>
          <w:color w:val="auto"/>
          <w:sz w:val="24"/>
          <w:szCs w:val="24"/>
        </w:rPr>
      </w:pPr>
      <w:r>
        <w:rPr>
          <w:rFonts w:hint="eastAsia"/>
          <w:color w:val="auto"/>
          <w:sz w:val="24"/>
          <w:szCs w:val="24"/>
          <w:lang w:val="en-US" w:eastAsia="zh-CN"/>
        </w:rPr>
        <w:t>系统</w:t>
      </w:r>
      <w:r>
        <w:rPr>
          <w:rFonts w:hint="eastAsia"/>
          <w:color w:val="auto"/>
          <w:sz w:val="24"/>
          <w:szCs w:val="24"/>
        </w:rPr>
        <w:t>需要采用Modbus通讯协议，带RS485通讯接</w:t>
      </w:r>
      <w:r>
        <w:rPr>
          <w:rFonts w:hint="eastAsia"/>
          <w:color w:val="auto"/>
          <w:sz w:val="24"/>
          <w:szCs w:val="24"/>
          <w:lang w:val="en-US" w:eastAsia="zh-CN"/>
        </w:rPr>
        <w:t>口</w:t>
      </w:r>
      <w:r>
        <w:rPr>
          <w:rFonts w:hint="eastAsia"/>
          <w:color w:val="auto"/>
          <w:sz w:val="24"/>
          <w:szCs w:val="24"/>
          <w:lang w:eastAsia="zh-CN"/>
        </w:rPr>
        <w:t>；</w:t>
      </w:r>
      <w:r>
        <w:rPr>
          <w:rFonts w:hint="eastAsia"/>
          <w:color w:val="auto"/>
          <w:sz w:val="24"/>
          <w:szCs w:val="24"/>
        </w:rPr>
        <w:t xml:space="preserve"> </w:t>
      </w:r>
    </w:p>
    <w:p w14:paraId="6C8D4E51">
      <w:pPr>
        <w:pStyle w:val="53"/>
        <w:numPr>
          <w:ilvl w:val="0"/>
          <w:numId w:val="5"/>
        </w:numPr>
        <w:ind w:firstLineChars="0"/>
        <w:rPr>
          <w:color w:val="auto"/>
          <w:sz w:val="24"/>
          <w:szCs w:val="24"/>
        </w:rPr>
      </w:pPr>
      <w:r>
        <w:rPr>
          <w:rFonts w:hint="eastAsia"/>
          <w:color w:val="auto"/>
          <w:sz w:val="24"/>
          <w:szCs w:val="24"/>
        </w:rPr>
        <w:t>电机均采用选用二级</w:t>
      </w:r>
      <w:r>
        <w:rPr>
          <w:rFonts w:hint="eastAsia"/>
          <w:color w:val="auto"/>
          <w:sz w:val="24"/>
          <w:szCs w:val="24"/>
          <w:lang w:val="en-US" w:eastAsia="zh-CN"/>
        </w:rPr>
        <w:t>能效及</w:t>
      </w:r>
      <w:r>
        <w:rPr>
          <w:rFonts w:hint="eastAsia"/>
          <w:color w:val="auto"/>
          <w:sz w:val="24"/>
          <w:szCs w:val="24"/>
        </w:rPr>
        <w:t>以上；</w:t>
      </w:r>
    </w:p>
    <w:p w14:paraId="67B030BD">
      <w:pPr>
        <w:pStyle w:val="53"/>
        <w:numPr>
          <w:ilvl w:val="0"/>
          <w:numId w:val="5"/>
        </w:numPr>
        <w:ind w:firstLineChars="0"/>
        <w:rPr>
          <w:color w:val="auto"/>
          <w:sz w:val="24"/>
          <w:szCs w:val="24"/>
        </w:rPr>
      </w:pPr>
      <w:r>
        <w:rPr>
          <w:rFonts w:hint="eastAsia"/>
          <w:color w:val="auto"/>
          <w:sz w:val="24"/>
          <w:szCs w:val="24"/>
          <w:lang w:val="en-US" w:eastAsia="zh-CN"/>
        </w:rPr>
        <w:t>防爆电机电气接口采用M螺纹；</w:t>
      </w:r>
    </w:p>
    <w:p w14:paraId="11791B32">
      <w:pPr>
        <w:pStyle w:val="53"/>
        <w:numPr>
          <w:ilvl w:val="0"/>
          <w:numId w:val="5"/>
        </w:numPr>
        <w:ind w:left="851" w:hanging="851" w:firstLineChars="0"/>
        <w:rPr>
          <w:color w:val="auto"/>
          <w:sz w:val="24"/>
          <w:szCs w:val="24"/>
        </w:rPr>
      </w:pPr>
      <w:r>
        <w:rPr>
          <w:rFonts w:hint="eastAsia"/>
          <w:color w:val="auto"/>
          <w:sz w:val="24"/>
          <w:szCs w:val="24"/>
        </w:rPr>
        <w:t>对未尽事项，必须由双方协商确认。</w:t>
      </w:r>
    </w:p>
    <w:p w14:paraId="6D79CD3C">
      <w:pPr>
        <w:pStyle w:val="53"/>
        <w:numPr>
          <w:ilvl w:val="0"/>
          <w:numId w:val="4"/>
        </w:numPr>
        <w:ind w:left="426" w:hanging="426" w:firstLineChars="0"/>
        <w:rPr>
          <w:color w:val="auto"/>
          <w:sz w:val="24"/>
          <w:szCs w:val="24"/>
        </w:rPr>
      </w:pPr>
      <w:r>
        <w:rPr>
          <w:rFonts w:hint="eastAsia"/>
          <w:color w:val="auto"/>
          <w:sz w:val="24"/>
          <w:szCs w:val="24"/>
        </w:rPr>
        <w:t>主要配套设施清单：</w:t>
      </w:r>
    </w:p>
    <w:tbl>
      <w:tblPr>
        <w:tblStyle w:val="27"/>
        <w:tblW w:w="7962" w:type="dxa"/>
        <w:tblInd w:w="113" w:type="dxa"/>
        <w:tblLayout w:type="fixed"/>
        <w:tblCellMar>
          <w:top w:w="0" w:type="dxa"/>
          <w:left w:w="108" w:type="dxa"/>
          <w:bottom w:w="0" w:type="dxa"/>
          <w:right w:w="108" w:type="dxa"/>
        </w:tblCellMar>
      </w:tblPr>
      <w:tblGrid>
        <w:gridCol w:w="682"/>
        <w:gridCol w:w="1811"/>
        <w:gridCol w:w="2626"/>
        <w:gridCol w:w="2843"/>
      </w:tblGrid>
      <w:tr w14:paraId="6B987C01">
        <w:tblPrEx>
          <w:tblCellMar>
            <w:top w:w="0" w:type="dxa"/>
            <w:left w:w="108" w:type="dxa"/>
            <w:bottom w:w="0" w:type="dxa"/>
            <w:right w:w="108" w:type="dxa"/>
          </w:tblCellMar>
        </w:tblPrEx>
        <w:trPr>
          <w:trHeight w:val="450" w:hRule="atLeast"/>
        </w:trPr>
        <w:tc>
          <w:tcPr>
            <w:tcW w:w="68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4C3786C">
            <w:pPr>
              <w:widowControl/>
              <w:jc w:val="center"/>
              <w:rPr>
                <w:rFonts w:hint="eastAsia" w:ascii="宋体" w:hAnsi="宋体" w:cs="宋体"/>
                <w:color w:val="auto"/>
                <w:kern w:val="0"/>
                <w:szCs w:val="21"/>
              </w:rPr>
            </w:pPr>
            <w:r>
              <w:rPr>
                <w:rFonts w:hint="eastAsia" w:ascii="宋体" w:hAnsi="宋体" w:cs="宋体"/>
                <w:color w:val="auto"/>
                <w:kern w:val="0"/>
                <w:szCs w:val="21"/>
              </w:rPr>
              <w:t>序号</w:t>
            </w:r>
          </w:p>
        </w:tc>
        <w:tc>
          <w:tcPr>
            <w:tcW w:w="1811" w:type="dxa"/>
            <w:tcBorders>
              <w:top w:val="single" w:color="auto" w:sz="4" w:space="0"/>
              <w:left w:val="nil"/>
              <w:bottom w:val="single" w:color="auto" w:sz="4" w:space="0"/>
              <w:right w:val="single" w:color="auto" w:sz="4" w:space="0"/>
            </w:tcBorders>
            <w:shd w:val="clear" w:color="auto" w:fill="auto"/>
            <w:noWrap/>
            <w:vAlign w:val="center"/>
          </w:tcPr>
          <w:p w14:paraId="09EFAA5E">
            <w:pPr>
              <w:widowControl/>
              <w:jc w:val="center"/>
              <w:rPr>
                <w:rFonts w:hint="eastAsia" w:ascii="宋体" w:hAnsi="宋体" w:cs="宋体"/>
                <w:color w:val="auto"/>
                <w:kern w:val="0"/>
                <w:szCs w:val="21"/>
              </w:rPr>
            </w:pPr>
            <w:r>
              <w:rPr>
                <w:rFonts w:hint="eastAsia" w:ascii="宋体" w:hAnsi="宋体" w:cs="宋体"/>
                <w:color w:val="auto"/>
                <w:kern w:val="0"/>
                <w:szCs w:val="21"/>
              </w:rPr>
              <w:t>名称</w:t>
            </w:r>
          </w:p>
        </w:tc>
        <w:tc>
          <w:tcPr>
            <w:tcW w:w="2626" w:type="dxa"/>
            <w:tcBorders>
              <w:top w:val="single" w:color="auto" w:sz="4" w:space="0"/>
              <w:left w:val="nil"/>
              <w:bottom w:val="single" w:color="auto" w:sz="4" w:space="0"/>
              <w:right w:val="single" w:color="auto" w:sz="4" w:space="0"/>
            </w:tcBorders>
            <w:shd w:val="clear" w:color="auto" w:fill="auto"/>
            <w:noWrap/>
            <w:vAlign w:val="center"/>
          </w:tcPr>
          <w:p w14:paraId="4A67979D">
            <w:pPr>
              <w:widowControl/>
              <w:jc w:val="center"/>
              <w:rPr>
                <w:rFonts w:hint="eastAsia" w:ascii="宋体" w:hAnsi="宋体" w:cs="宋体"/>
                <w:color w:val="auto"/>
                <w:kern w:val="0"/>
                <w:szCs w:val="21"/>
              </w:rPr>
            </w:pPr>
            <w:r>
              <w:rPr>
                <w:rFonts w:hint="eastAsia" w:ascii="宋体" w:hAnsi="宋体" w:cs="宋体"/>
                <w:color w:val="auto"/>
                <w:kern w:val="0"/>
                <w:szCs w:val="21"/>
              </w:rPr>
              <w:t>参数及要求</w:t>
            </w:r>
          </w:p>
        </w:tc>
        <w:tc>
          <w:tcPr>
            <w:tcW w:w="2843" w:type="dxa"/>
            <w:tcBorders>
              <w:top w:val="single" w:color="auto" w:sz="4" w:space="0"/>
              <w:left w:val="nil"/>
              <w:bottom w:val="single" w:color="auto" w:sz="4" w:space="0"/>
              <w:right w:val="single" w:color="auto" w:sz="4" w:space="0"/>
            </w:tcBorders>
            <w:shd w:val="clear" w:color="auto" w:fill="auto"/>
            <w:noWrap/>
            <w:vAlign w:val="center"/>
          </w:tcPr>
          <w:p w14:paraId="0330361C">
            <w:pPr>
              <w:widowControl/>
              <w:jc w:val="center"/>
              <w:rPr>
                <w:rFonts w:hint="eastAsia" w:ascii="宋体" w:hAnsi="宋体" w:cs="宋体"/>
                <w:color w:val="auto"/>
                <w:kern w:val="0"/>
                <w:szCs w:val="21"/>
              </w:rPr>
            </w:pPr>
            <w:r>
              <w:rPr>
                <w:rFonts w:hint="eastAsia" w:ascii="宋体" w:hAnsi="宋体" w:cs="宋体"/>
                <w:color w:val="auto"/>
                <w:kern w:val="0"/>
                <w:szCs w:val="21"/>
              </w:rPr>
              <w:t>备注</w:t>
            </w:r>
          </w:p>
        </w:tc>
      </w:tr>
      <w:tr w14:paraId="11B82523">
        <w:tblPrEx>
          <w:tblCellMar>
            <w:top w:w="0" w:type="dxa"/>
            <w:left w:w="108" w:type="dxa"/>
            <w:bottom w:w="0" w:type="dxa"/>
            <w:right w:w="108" w:type="dxa"/>
          </w:tblCellMar>
        </w:tblPrEx>
        <w:trPr>
          <w:trHeight w:val="541" w:hRule="atLeast"/>
        </w:trPr>
        <w:tc>
          <w:tcPr>
            <w:tcW w:w="68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3DA162B">
            <w:pPr>
              <w:widowControl/>
              <w:jc w:val="center"/>
              <w:rPr>
                <w:rFonts w:hint="eastAsia" w:ascii="宋体" w:hAnsi="宋体" w:cs="宋体"/>
                <w:color w:val="auto"/>
                <w:kern w:val="0"/>
                <w:szCs w:val="21"/>
              </w:rPr>
            </w:pPr>
            <w:r>
              <w:rPr>
                <w:rFonts w:hint="eastAsia" w:ascii="宋体" w:hAnsi="宋体" w:cs="宋体"/>
                <w:color w:val="auto"/>
                <w:kern w:val="0"/>
                <w:szCs w:val="21"/>
              </w:rPr>
              <w:t>1</w:t>
            </w:r>
          </w:p>
        </w:tc>
        <w:tc>
          <w:tcPr>
            <w:tcW w:w="1811" w:type="dxa"/>
            <w:tcBorders>
              <w:top w:val="single" w:color="auto" w:sz="4" w:space="0"/>
              <w:left w:val="nil"/>
              <w:bottom w:val="single" w:color="auto" w:sz="4" w:space="0"/>
              <w:right w:val="single" w:color="auto" w:sz="4" w:space="0"/>
            </w:tcBorders>
            <w:shd w:val="clear" w:color="auto" w:fill="auto"/>
            <w:noWrap/>
            <w:vAlign w:val="center"/>
          </w:tcPr>
          <w:p w14:paraId="70915E70">
            <w:pPr>
              <w:widowControl/>
              <w:jc w:val="center"/>
              <w:rPr>
                <w:rFonts w:hint="default" w:ascii="宋体" w:hAnsi="宋体" w:eastAsia="宋体" w:cs="宋体"/>
                <w:color w:val="auto"/>
                <w:kern w:val="0"/>
                <w:szCs w:val="21"/>
                <w:lang w:val="en-US" w:eastAsia="zh-CN"/>
              </w:rPr>
            </w:pPr>
            <w:r>
              <w:rPr>
                <w:rFonts w:hint="eastAsia" w:ascii="宋体" w:hAnsi="宋体" w:cs="宋体"/>
                <w:color w:val="auto"/>
                <w:kern w:val="0"/>
                <w:szCs w:val="21"/>
                <w:lang w:val="en-US" w:eastAsia="zh-CN"/>
              </w:rPr>
              <w:t>一级水吸收塔</w:t>
            </w:r>
          </w:p>
        </w:tc>
        <w:tc>
          <w:tcPr>
            <w:tcW w:w="2626" w:type="dxa"/>
            <w:tcBorders>
              <w:top w:val="single" w:color="auto" w:sz="4" w:space="0"/>
              <w:left w:val="nil"/>
              <w:bottom w:val="single" w:color="auto" w:sz="4" w:space="0"/>
              <w:right w:val="single" w:color="auto" w:sz="4" w:space="0"/>
            </w:tcBorders>
            <w:shd w:val="clear" w:color="auto" w:fill="auto"/>
            <w:noWrap/>
            <w:vAlign w:val="center"/>
          </w:tcPr>
          <w:p w14:paraId="35312A0F">
            <w:pPr>
              <w:rPr>
                <w:rFonts w:hint="eastAsia" w:ascii="宋体" w:hAnsi="宋体" w:cs="宋体"/>
                <w:color w:val="auto"/>
                <w:kern w:val="0"/>
                <w:szCs w:val="21"/>
                <w:lang w:val="en-US" w:eastAsia="zh-CN"/>
              </w:rPr>
            </w:pPr>
            <w:r>
              <w:rPr>
                <w:rFonts w:hint="eastAsia" w:ascii="宋体" w:hAnsi="宋体" w:cs="宋体"/>
                <w:color w:val="auto"/>
                <w:kern w:val="0"/>
                <w:szCs w:val="21"/>
                <w:lang w:val="en-US" w:eastAsia="zh-CN"/>
              </w:rPr>
              <w:t>处理能力：30000m3/h</w:t>
            </w:r>
          </w:p>
          <w:p w14:paraId="08E0AA5C">
            <w:pPr>
              <w:widowControl/>
              <w:jc w:val="left"/>
              <w:rPr>
                <w:rFonts w:hint="default"/>
                <w:color w:val="auto"/>
                <w:lang w:val="en-US" w:eastAsia="zh-CN"/>
              </w:rPr>
            </w:pPr>
            <w:r>
              <w:rPr>
                <w:rFonts w:hint="eastAsia" w:ascii="宋体" w:hAnsi="宋体" w:cs="宋体"/>
                <w:color w:val="auto"/>
                <w:kern w:val="0"/>
                <w:szCs w:val="21"/>
                <w:lang w:val="en-US" w:eastAsia="zh-CN"/>
              </w:rPr>
              <w:t>材质：SS304</w:t>
            </w:r>
          </w:p>
        </w:tc>
        <w:tc>
          <w:tcPr>
            <w:tcW w:w="2843" w:type="dxa"/>
            <w:tcBorders>
              <w:top w:val="single" w:color="auto" w:sz="4" w:space="0"/>
              <w:left w:val="nil"/>
              <w:bottom w:val="single" w:color="auto" w:sz="4" w:space="0"/>
              <w:right w:val="single" w:color="auto" w:sz="4" w:space="0"/>
            </w:tcBorders>
            <w:shd w:val="clear" w:color="auto" w:fill="auto"/>
            <w:noWrap/>
            <w:vAlign w:val="center"/>
          </w:tcPr>
          <w:p w14:paraId="3A27536C">
            <w:pPr>
              <w:widowControl/>
              <w:jc w:val="left"/>
              <w:rPr>
                <w:rFonts w:hint="eastAsia" w:ascii="宋体" w:hAnsi="宋体" w:eastAsia="宋体" w:cs="宋体"/>
                <w:color w:val="auto"/>
                <w:kern w:val="0"/>
                <w:sz w:val="21"/>
                <w:szCs w:val="21"/>
                <w:lang w:val="en-US" w:eastAsia="zh-CN" w:bidi="ar-SA"/>
              </w:rPr>
            </w:pPr>
            <w:r>
              <w:rPr>
                <w:rFonts w:hint="eastAsia" w:ascii="宋体" w:hAnsi="宋体" w:cs="宋体"/>
                <w:color w:val="auto"/>
                <w:kern w:val="0"/>
                <w:szCs w:val="21"/>
                <w:lang w:val="en-US" w:eastAsia="zh-CN"/>
              </w:rPr>
              <w:t>厂家配套</w:t>
            </w:r>
          </w:p>
        </w:tc>
      </w:tr>
      <w:tr w14:paraId="66A8869A">
        <w:tblPrEx>
          <w:tblCellMar>
            <w:top w:w="0" w:type="dxa"/>
            <w:left w:w="108" w:type="dxa"/>
            <w:bottom w:w="0" w:type="dxa"/>
            <w:right w:w="108" w:type="dxa"/>
          </w:tblCellMar>
        </w:tblPrEx>
        <w:trPr>
          <w:trHeight w:val="541" w:hRule="atLeast"/>
        </w:trPr>
        <w:tc>
          <w:tcPr>
            <w:tcW w:w="68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38826D5">
            <w:pPr>
              <w:widowControl/>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Cs w:val="21"/>
                <w:lang w:val="en-US" w:eastAsia="zh-CN"/>
              </w:rPr>
              <w:t>2</w:t>
            </w:r>
          </w:p>
        </w:tc>
        <w:tc>
          <w:tcPr>
            <w:tcW w:w="1811" w:type="dxa"/>
            <w:tcBorders>
              <w:top w:val="single" w:color="auto" w:sz="4" w:space="0"/>
              <w:left w:val="nil"/>
              <w:bottom w:val="single" w:color="auto" w:sz="4" w:space="0"/>
              <w:right w:val="single" w:color="auto" w:sz="4" w:space="0"/>
            </w:tcBorders>
            <w:shd w:val="clear" w:color="auto" w:fill="auto"/>
            <w:noWrap/>
            <w:vAlign w:val="center"/>
          </w:tcPr>
          <w:p w14:paraId="52D29994">
            <w:pPr>
              <w:widowControl/>
              <w:jc w:val="center"/>
              <w:rPr>
                <w:rFonts w:hint="eastAsia" w:ascii="宋体" w:hAnsi="宋体" w:eastAsia="宋体" w:cs="宋体"/>
                <w:color w:val="auto"/>
                <w:kern w:val="0"/>
                <w:sz w:val="21"/>
                <w:szCs w:val="21"/>
                <w:lang w:val="en-US" w:eastAsia="zh-CN" w:bidi="ar-SA"/>
              </w:rPr>
            </w:pPr>
            <w:r>
              <w:rPr>
                <w:rFonts w:hint="eastAsia" w:ascii="宋体" w:hAnsi="宋体" w:cs="宋体"/>
                <w:color w:val="auto"/>
                <w:kern w:val="0"/>
                <w:szCs w:val="21"/>
                <w:lang w:val="en-US" w:eastAsia="zh-CN"/>
              </w:rPr>
              <w:t>二级水吸收塔</w:t>
            </w:r>
          </w:p>
        </w:tc>
        <w:tc>
          <w:tcPr>
            <w:tcW w:w="2626" w:type="dxa"/>
            <w:tcBorders>
              <w:top w:val="single" w:color="auto" w:sz="4" w:space="0"/>
              <w:left w:val="nil"/>
              <w:bottom w:val="single" w:color="auto" w:sz="4" w:space="0"/>
              <w:right w:val="single" w:color="auto" w:sz="4" w:space="0"/>
            </w:tcBorders>
            <w:shd w:val="clear" w:color="auto" w:fill="auto"/>
            <w:noWrap/>
            <w:vAlign w:val="center"/>
          </w:tcPr>
          <w:p w14:paraId="754D68DB">
            <w:pPr>
              <w:rPr>
                <w:rFonts w:hint="eastAsia" w:ascii="宋体" w:hAnsi="宋体" w:cs="宋体"/>
                <w:color w:val="auto"/>
                <w:kern w:val="0"/>
                <w:szCs w:val="21"/>
                <w:lang w:val="en-US" w:eastAsia="zh-CN"/>
              </w:rPr>
            </w:pPr>
            <w:r>
              <w:rPr>
                <w:rFonts w:hint="eastAsia" w:ascii="宋体" w:hAnsi="宋体" w:cs="宋体"/>
                <w:color w:val="auto"/>
                <w:kern w:val="0"/>
                <w:szCs w:val="21"/>
                <w:lang w:val="en-US" w:eastAsia="zh-CN"/>
              </w:rPr>
              <w:t>处理能力：30000m3/h</w:t>
            </w:r>
          </w:p>
          <w:p w14:paraId="30312589">
            <w:pPr>
              <w:widowControl/>
              <w:jc w:val="left"/>
              <w:rPr>
                <w:rFonts w:hint="default" w:asciiTheme="minorHAnsi" w:hAnsiTheme="minorHAnsi" w:eastAsiaTheme="minorEastAsia" w:cstheme="minorBidi"/>
                <w:color w:val="auto"/>
                <w:kern w:val="2"/>
                <w:sz w:val="21"/>
                <w:szCs w:val="22"/>
                <w:lang w:val="en-US" w:eastAsia="zh-CN" w:bidi="ar-SA"/>
              </w:rPr>
            </w:pPr>
            <w:r>
              <w:rPr>
                <w:rFonts w:hint="eastAsia" w:ascii="宋体" w:hAnsi="宋体" w:cs="宋体"/>
                <w:color w:val="auto"/>
                <w:kern w:val="0"/>
                <w:szCs w:val="21"/>
                <w:lang w:val="en-US" w:eastAsia="zh-CN"/>
              </w:rPr>
              <w:t>材质：SS304</w:t>
            </w:r>
          </w:p>
        </w:tc>
        <w:tc>
          <w:tcPr>
            <w:tcW w:w="2843" w:type="dxa"/>
            <w:tcBorders>
              <w:top w:val="single" w:color="auto" w:sz="4" w:space="0"/>
              <w:left w:val="nil"/>
              <w:bottom w:val="single" w:color="auto" w:sz="4" w:space="0"/>
              <w:right w:val="single" w:color="auto" w:sz="4" w:space="0"/>
            </w:tcBorders>
            <w:shd w:val="clear" w:color="auto" w:fill="auto"/>
            <w:noWrap/>
            <w:vAlign w:val="center"/>
          </w:tcPr>
          <w:p w14:paraId="52E401ED">
            <w:pPr>
              <w:widowControl/>
              <w:jc w:val="left"/>
              <w:rPr>
                <w:rFonts w:hint="eastAsia" w:ascii="宋体" w:hAnsi="宋体" w:eastAsia="宋体" w:cs="宋体"/>
                <w:color w:val="auto"/>
                <w:kern w:val="0"/>
                <w:sz w:val="21"/>
                <w:szCs w:val="21"/>
                <w:lang w:val="en-US" w:eastAsia="zh-CN" w:bidi="ar-SA"/>
              </w:rPr>
            </w:pPr>
            <w:r>
              <w:rPr>
                <w:rFonts w:hint="eastAsia" w:ascii="宋体" w:hAnsi="宋体" w:cs="宋体"/>
                <w:color w:val="auto"/>
                <w:kern w:val="0"/>
                <w:szCs w:val="21"/>
                <w:lang w:val="en-US" w:eastAsia="zh-CN"/>
              </w:rPr>
              <w:t>厂家配套</w:t>
            </w:r>
          </w:p>
        </w:tc>
      </w:tr>
      <w:tr w14:paraId="3DC64241">
        <w:tblPrEx>
          <w:tblCellMar>
            <w:top w:w="0" w:type="dxa"/>
            <w:left w:w="108" w:type="dxa"/>
            <w:bottom w:w="0" w:type="dxa"/>
            <w:right w:w="108" w:type="dxa"/>
          </w:tblCellMar>
        </w:tblPrEx>
        <w:trPr>
          <w:trHeight w:val="496" w:hRule="atLeast"/>
        </w:trPr>
        <w:tc>
          <w:tcPr>
            <w:tcW w:w="68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0756D74">
            <w:pPr>
              <w:widowControl/>
              <w:jc w:val="center"/>
              <w:rPr>
                <w:rFonts w:hint="eastAsia" w:ascii="宋体" w:hAnsi="宋体" w:eastAsia="宋体" w:cs="宋体"/>
                <w:color w:val="auto"/>
                <w:kern w:val="0"/>
                <w:sz w:val="21"/>
                <w:szCs w:val="21"/>
                <w:lang w:val="en-US" w:eastAsia="zh-CN" w:bidi="ar-SA"/>
              </w:rPr>
            </w:pPr>
            <w:r>
              <w:rPr>
                <w:rFonts w:hint="eastAsia" w:ascii="宋体" w:hAnsi="宋体" w:cs="宋体"/>
                <w:color w:val="auto"/>
                <w:kern w:val="0"/>
                <w:szCs w:val="21"/>
                <w:lang w:val="en-US" w:eastAsia="zh-CN"/>
              </w:rPr>
              <w:t>3</w:t>
            </w:r>
          </w:p>
        </w:tc>
        <w:tc>
          <w:tcPr>
            <w:tcW w:w="1811" w:type="dxa"/>
            <w:tcBorders>
              <w:top w:val="single" w:color="auto" w:sz="4" w:space="0"/>
              <w:left w:val="nil"/>
              <w:bottom w:val="single" w:color="auto" w:sz="4" w:space="0"/>
              <w:right w:val="single" w:color="auto" w:sz="4" w:space="0"/>
            </w:tcBorders>
            <w:shd w:val="clear" w:color="auto" w:fill="auto"/>
            <w:noWrap/>
            <w:vAlign w:val="center"/>
          </w:tcPr>
          <w:p w14:paraId="13F4EEC2">
            <w:pPr>
              <w:widowControl/>
              <w:jc w:val="center"/>
              <w:rPr>
                <w:rFonts w:hint="default" w:ascii="宋体" w:hAnsi="宋体" w:eastAsia="宋体" w:cs="宋体"/>
                <w:color w:val="auto"/>
                <w:kern w:val="0"/>
                <w:szCs w:val="21"/>
                <w:lang w:val="en-US" w:eastAsia="zh-CN"/>
              </w:rPr>
            </w:pPr>
            <w:r>
              <w:rPr>
                <w:rFonts w:hint="eastAsia" w:ascii="宋体" w:hAnsi="宋体" w:eastAsia="宋体" w:cs="宋体"/>
                <w:color w:val="auto"/>
                <w:kern w:val="0"/>
                <w:szCs w:val="21"/>
                <w:lang w:val="en-US" w:eastAsia="zh-CN"/>
              </w:rPr>
              <w:t>一级活性炭吸附塔</w:t>
            </w:r>
          </w:p>
        </w:tc>
        <w:tc>
          <w:tcPr>
            <w:tcW w:w="2626" w:type="dxa"/>
            <w:tcBorders>
              <w:top w:val="single" w:color="auto" w:sz="4" w:space="0"/>
              <w:left w:val="nil"/>
              <w:bottom w:val="single" w:color="auto" w:sz="4" w:space="0"/>
              <w:right w:val="single" w:color="auto" w:sz="4" w:space="0"/>
            </w:tcBorders>
            <w:shd w:val="clear" w:color="auto" w:fill="auto"/>
            <w:noWrap/>
            <w:vAlign w:val="center"/>
          </w:tcPr>
          <w:p w14:paraId="13563885">
            <w:pPr>
              <w:rPr>
                <w:rFonts w:hint="eastAsia" w:ascii="宋体" w:hAnsi="宋体" w:eastAsia="宋体" w:cs="宋体"/>
                <w:color w:val="auto"/>
                <w:kern w:val="0"/>
                <w:szCs w:val="21"/>
                <w:lang w:val="en-US" w:eastAsia="zh-CN"/>
              </w:rPr>
            </w:pPr>
            <w:r>
              <w:rPr>
                <w:rFonts w:hint="eastAsia" w:ascii="宋体" w:hAnsi="宋体" w:cs="宋体"/>
                <w:color w:val="auto"/>
                <w:kern w:val="0"/>
                <w:szCs w:val="21"/>
                <w:lang w:val="en-US" w:eastAsia="zh-CN"/>
              </w:rPr>
              <w:t>处理能力：30000m3/h</w:t>
            </w:r>
          </w:p>
          <w:p w14:paraId="3B0EEA23">
            <w:pPr>
              <w:widowControl/>
              <w:jc w:val="left"/>
              <w:rPr>
                <w:rFonts w:hint="default" w:ascii="宋体" w:hAnsi="宋体" w:eastAsia="宋体" w:cs="宋体"/>
                <w:color w:val="auto"/>
                <w:kern w:val="0"/>
                <w:sz w:val="21"/>
                <w:szCs w:val="21"/>
                <w:lang w:val="en-US" w:eastAsia="zh-CN" w:bidi="ar-SA"/>
              </w:rPr>
            </w:pPr>
            <w:r>
              <w:rPr>
                <w:rFonts w:hint="eastAsia" w:ascii="宋体" w:hAnsi="宋体" w:cs="宋体"/>
                <w:color w:val="auto"/>
                <w:kern w:val="0"/>
                <w:szCs w:val="21"/>
                <w:lang w:val="en-US" w:eastAsia="zh-CN"/>
              </w:rPr>
              <w:t>材质：SS304，含爆破片</w:t>
            </w:r>
          </w:p>
        </w:tc>
        <w:tc>
          <w:tcPr>
            <w:tcW w:w="2843" w:type="dxa"/>
            <w:tcBorders>
              <w:top w:val="single" w:color="auto" w:sz="4" w:space="0"/>
              <w:left w:val="nil"/>
              <w:bottom w:val="single" w:color="auto" w:sz="4" w:space="0"/>
              <w:right w:val="single" w:color="auto" w:sz="4" w:space="0"/>
            </w:tcBorders>
            <w:shd w:val="clear" w:color="auto" w:fill="auto"/>
            <w:noWrap/>
            <w:vAlign w:val="center"/>
          </w:tcPr>
          <w:p w14:paraId="3F305F56">
            <w:pPr>
              <w:widowControl/>
              <w:jc w:val="left"/>
              <w:rPr>
                <w:rFonts w:hint="default" w:ascii="宋体" w:hAnsi="宋体" w:eastAsia="宋体" w:cs="宋体"/>
                <w:color w:val="auto"/>
                <w:kern w:val="0"/>
                <w:sz w:val="21"/>
                <w:szCs w:val="21"/>
                <w:lang w:val="en-US" w:eastAsia="zh-CN" w:bidi="ar-SA"/>
              </w:rPr>
            </w:pPr>
            <w:r>
              <w:rPr>
                <w:rFonts w:hint="eastAsia" w:ascii="宋体" w:hAnsi="宋体" w:cs="宋体"/>
                <w:color w:val="auto"/>
                <w:kern w:val="0"/>
                <w:szCs w:val="21"/>
                <w:lang w:val="en-US" w:eastAsia="zh-CN"/>
              </w:rPr>
              <w:t>厂家配套</w:t>
            </w:r>
          </w:p>
        </w:tc>
      </w:tr>
      <w:tr w14:paraId="0E822FA4">
        <w:tblPrEx>
          <w:tblCellMar>
            <w:top w:w="0" w:type="dxa"/>
            <w:left w:w="108" w:type="dxa"/>
            <w:bottom w:w="0" w:type="dxa"/>
            <w:right w:w="108" w:type="dxa"/>
          </w:tblCellMar>
        </w:tblPrEx>
        <w:trPr>
          <w:trHeight w:val="490" w:hRule="atLeast"/>
        </w:trPr>
        <w:tc>
          <w:tcPr>
            <w:tcW w:w="68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9E8938C">
            <w:pPr>
              <w:widowControl/>
              <w:jc w:val="center"/>
              <w:rPr>
                <w:rFonts w:hint="eastAsia" w:ascii="宋体" w:hAnsi="宋体" w:eastAsia="宋体" w:cs="宋体"/>
                <w:color w:val="auto"/>
                <w:kern w:val="0"/>
                <w:sz w:val="21"/>
                <w:szCs w:val="21"/>
                <w:lang w:val="en-US" w:eastAsia="zh-CN" w:bidi="ar-SA"/>
              </w:rPr>
            </w:pPr>
            <w:r>
              <w:rPr>
                <w:rFonts w:hint="eastAsia" w:ascii="宋体" w:hAnsi="宋体" w:cs="宋体"/>
                <w:color w:val="auto"/>
                <w:kern w:val="0"/>
                <w:szCs w:val="21"/>
                <w:lang w:val="en-US" w:eastAsia="zh-CN"/>
              </w:rPr>
              <w:t>4</w:t>
            </w:r>
          </w:p>
        </w:tc>
        <w:tc>
          <w:tcPr>
            <w:tcW w:w="1811" w:type="dxa"/>
            <w:tcBorders>
              <w:top w:val="single" w:color="auto" w:sz="4" w:space="0"/>
              <w:left w:val="nil"/>
              <w:bottom w:val="single" w:color="auto" w:sz="4" w:space="0"/>
              <w:right w:val="single" w:color="auto" w:sz="4" w:space="0"/>
            </w:tcBorders>
            <w:shd w:val="clear" w:color="auto" w:fill="auto"/>
            <w:noWrap/>
            <w:vAlign w:val="center"/>
          </w:tcPr>
          <w:p w14:paraId="6A715D30">
            <w:pPr>
              <w:widowControl/>
              <w:jc w:val="center"/>
              <w:rPr>
                <w:rFonts w:hint="default" w:ascii="宋体" w:hAnsi="宋体" w:cs="宋体" w:eastAsiaTheme="minorEastAsia"/>
                <w:color w:val="auto"/>
                <w:kern w:val="0"/>
                <w:sz w:val="21"/>
                <w:szCs w:val="21"/>
                <w:lang w:val="en-US" w:eastAsia="zh-CN" w:bidi="ar-SA"/>
              </w:rPr>
            </w:pPr>
            <w:r>
              <w:rPr>
                <w:rFonts w:hint="eastAsia" w:ascii="宋体" w:hAnsi="宋体" w:cs="宋体"/>
                <w:color w:val="auto"/>
                <w:kern w:val="0"/>
                <w:szCs w:val="21"/>
                <w:lang w:val="en-US" w:eastAsia="zh-CN"/>
              </w:rPr>
              <w:t>二级活性炭吸附</w:t>
            </w:r>
            <w:r>
              <w:rPr>
                <w:rFonts w:hint="eastAsia" w:ascii="宋体" w:hAnsi="宋体" w:eastAsia="宋体" w:cs="宋体"/>
                <w:color w:val="auto"/>
                <w:kern w:val="0"/>
                <w:szCs w:val="21"/>
                <w:lang w:val="en-US" w:eastAsia="zh-CN"/>
              </w:rPr>
              <w:t>塔</w:t>
            </w:r>
          </w:p>
        </w:tc>
        <w:tc>
          <w:tcPr>
            <w:tcW w:w="2626" w:type="dxa"/>
            <w:tcBorders>
              <w:top w:val="single" w:color="auto" w:sz="4" w:space="0"/>
              <w:left w:val="nil"/>
              <w:bottom w:val="single" w:color="auto" w:sz="4" w:space="0"/>
              <w:right w:val="single" w:color="auto" w:sz="4" w:space="0"/>
            </w:tcBorders>
            <w:shd w:val="clear" w:color="auto" w:fill="auto"/>
            <w:noWrap/>
            <w:vAlign w:val="center"/>
          </w:tcPr>
          <w:p w14:paraId="11EBA09D">
            <w:pPr>
              <w:rPr>
                <w:rFonts w:hint="eastAsia" w:ascii="宋体" w:hAnsi="宋体" w:eastAsia="宋体" w:cs="宋体"/>
                <w:color w:val="auto"/>
                <w:kern w:val="0"/>
                <w:szCs w:val="21"/>
                <w:lang w:val="en-US" w:eastAsia="zh-CN"/>
              </w:rPr>
            </w:pPr>
            <w:r>
              <w:rPr>
                <w:rFonts w:hint="eastAsia" w:ascii="宋体" w:hAnsi="宋体" w:cs="宋体"/>
                <w:color w:val="auto"/>
                <w:kern w:val="0"/>
                <w:szCs w:val="21"/>
                <w:lang w:val="en-US" w:eastAsia="zh-CN"/>
              </w:rPr>
              <w:t>处理能力：30000m3/h</w:t>
            </w:r>
          </w:p>
          <w:p w14:paraId="1DC9AFAF">
            <w:pPr>
              <w:widowControl/>
              <w:jc w:val="left"/>
              <w:rPr>
                <w:rFonts w:hint="default" w:ascii="宋体" w:hAnsi="宋体" w:eastAsia="宋体" w:cs="宋体"/>
                <w:color w:val="auto"/>
                <w:kern w:val="0"/>
                <w:sz w:val="21"/>
                <w:szCs w:val="21"/>
                <w:lang w:val="en-US" w:eastAsia="zh-CN" w:bidi="ar-SA"/>
              </w:rPr>
            </w:pPr>
            <w:r>
              <w:rPr>
                <w:rFonts w:hint="eastAsia" w:ascii="宋体" w:hAnsi="宋体" w:cs="宋体"/>
                <w:color w:val="auto"/>
                <w:kern w:val="0"/>
                <w:szCs w:val="21"/>
                <w:lang w:val="en-US" w:eastAsia="zh-CN"/>
              </w:rPr>
              <w:t>材质：SS304，含爆破片</w:t>
            </w:r>
          </w:p>
        </w:tc>
        <w:tc>
          <w:tcPr>
            <w:tcW w:w="2843" w:type="dxa"/>
            <w:tcBorders>
              <w:top w:val="single" w:color="auto" w:sz="4" w:space="0"/>
              <w:left w:val="nil"/>
              <w:bottom w:val="single" w:color="auto" w:sz="4" w:space="0"/>
              <w:right w:val="single" w:color="auto" w:sz="4" w:space="0"/>
            </w:tcBorders>
            <w:shd w:val="clear" w:color="auto" w:fill="auto"/>
            <w:noWrap/>
            <w:vAlign w:val="center"/>
          </w:tcPr>
          <w:p w14:paraId="471BBF2E">
            <w:pPr>
              <w:widowControl/>
              <w:jc w:val="left"/>
              <w:rPr>
                <w:rFonts w:hint="eastAsia" w:ascii="宋体" w:hAnsi="宋体" w:eastAsia="宋体" w:cs="宋体"/>
                <w:color w:val="auto"/>
                <w:kern w:val="0"/>
                <w:sz w:val="21"/>
                <w:szCs w:val="21"/>
                <w:lang w:val="en-US" w:eastAsia="zh-CN" w:bidi="ar-SA"/>
              </w:rPr>
            </w:pPr>
            <w:r>
              <w:rPr>
                <w:rFonts w:hint="eastAsia" w:ascii="宋体" w:hAnsi="宋体" w:cs="宋体"/>
                <w:color w:val="auto"/>
                <w:kern w:val="0"/>
                <w:szCs w:val="21"/>
                <w:lang w:val="en-US" w:eastAsia="zh-CN"/>
              </w:rPr>
              <w:t>厂家配套</w:t>
            </w:r>
          </w:p>
        </w:tc>
      </w:tr>
      <w:tr w14:paraId="536F56C7">
        <w:tblPrEx>
          <w:tblCellMar>
            <w:top w:w="0" w:type="dxa"/>
            <w:left w:w="108" w:type="dxa"/>
            <w:bottom w:w="0" w:type="dxa"/>
            <w:right w:w="108" w:type="dxa"/>
          </w:tblCellMar>
        </w:tblPrEx>
        <w:trPr>
          <w:trHeight w:val="536" w:hRule="atLeast"/>
        </w:trPr>
        <w:tc>
          <w:tcPr>
            <w:tcW w:w="68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5A4AEAF">
            <w:pPr>
              <w:widowControl/>
              <w:jc w:val="center"/>
              <w:rPr>
                <w:rFonts w:hint="eastAsia" w:ascii="宋体" w:hAnsi="宋体" w:eastAsia="宋体" w:cs="宋体"/>
                <w:color w:val="auto"/>
                <w:kern w:val="0"/>
                <w:sz w:val="21"/>
                <w:szCs w:val="21"/>
                <w:lang w:val="en-US" w:eastAsia="zh-CN" w:bidi="ar-SA"/>
              </w:rPr>
            </w:pPr>
            <w:r>
              <w:rPr>
                <w:rFonts w:hint="eastAsia" w:ascii="宋体" w:hAnsi="宋体" w:cs="宋体"/>
                <w:color w:val="auto"/>
                <w:kern w:val="0"/>
                <w:szCs w:val="21"/>
                <w:lang w:val="en-US" w:eastAsia="zh-CN"/>
              </w:rPr>
              <w:t>5</w:t>
            </w:r>
          </w:p>
        </w:tc>
        <w:tc>
          <w:tcPr>
            <w:tcW w:w="1811" w:type="dxa"/>
            <w:tcBorders>
              <w:top w:val="single" w:color="auto" w:sz="4" w:space="0"/>
              <w:left w:val="nil"/>
              <w:bottom w:val="single" w:color="auto" w:sz="4" w:space="0"/>
              <w:right w:val="single" w:color="auto" w:sz="4" w:space="0"/>
            </w:tcBorders>
            <w:shd w:val="clear" w:color="auto" w:fill="auto"/>
            <w:noWrap/>
            <w:vAlign w:val="center"/>
          </w:tcPr>
          <w:p w14:paraId="2596C2CA">
            <w:pPr>
              <w:widowControl/>
              <w:jc w:val="center"/>
              <w:rPr>
                <w:rFonts w:hint="default" w:ascii="宋体" w:hAnsi="宋体" w:eastAsia="宋体" w:cs="宋体"/>
                <w:color w:val="auto"/>
                <w:kern w:val="0"/>
                <w:sz w:val="21"/>
                <w:szCs w:val="21"/>
                <w:lang w:val="en-US" w:eastAsia="zh-CN" w:bidi="ar-SA"/>
              </w:rPr>
            </w:pPr>
            <w:r>
              <w:rPr>
                <w:rFonts w:hint="eastAsia" w:ascii="宋体" w:hAnsi="宋体" w:cs="宋体"/>
                <w:color w:val="auto"/>
                <w:kern w:val="0"/>
                <w:szCs w:val="21"/>
                <w:lang w:val="en-US" w:eastAsia="zh-CN"/>
              </w:rPr>
              <w:t>循环泵</w:t>
            </w:r>
          </w:p>
        </w:tc>
        <w:tc>
          <w:tcPr>
            <w:tcW w:w="2626" w:type="dxa"/>
            <w:tcBorders>
              <w:top w:val="single" w:color="auto" w:sz="4" w:space="0"/>
              <w:left w:val="nil"/>
              <w:bottom w:val="single" w:color="auto" w:sz="4" w:space="0"/>
              <w:right w:val="single" w:color="auto" w:sz="4" w:space="0"/>
            </w:tcBorders>
            <w:shd w:val="clear" w:color="auto" w:fill="auto"/>
            <w:noWrap/>
            <w:vAlign w:val="center"/>
          </w:tcPr>
          <w:p w14:paraId="4357FB6F">
            <w:pPr>
              <w:widowControl/>
              <w:jc w:val="left"/>
              <w:rPr>
                <w:rFonts w:hint="eastAsia" w:ascii="宋体" w:hAnsi="宋体" w:eastAsia="宋体" w:cs="宋体"/>
                <w:color w:val="auto"/>
                <w:kern w:val="0"/>
                <w:szCs w:val="21"/>
                <w:lang w:val="en-US" w:eastAsia="zh-CN"/>
              </w:rPr>
            </w:pPr>
            <w:r>
              <w:rPr>
                <w:rFonts w:hint="eastAsia" w:ascii="宋体" w:hAnsi="宋体" w:eastAsia="宋体" w:cs="宋体"/>
                <w:color w:val="auto"/>
                <w:kern w:val="0"/>
                <w:szCs w:val="21"/>
                <w:lang w:val="en-US" w:eastAsia="zh-CN"/>
              </w:rPr>
              <w:t>由投标方设计</w:t>
            </w:r>
          </w:p>
          <w:p w14:paraId="27BF0488">
            <w:pPr>
              <w:widowControl/>
              <w:jc w:val="left"/>
              <w:rPr>
                <w:rFonts w:hint="eastAsia" w:cs="宋体" w:asciiTheme="minorEastAsia" w:hAnsiTheme="minorEastAsia" w:eastAsiaTheme="minorEastAsia"/>
                <w:color w:val="auto"/>
                <w:kern w:val="0"/>
                <w:sz w:val="21"/>
                <w:szCs w:val="21"/>
                <w:lang w:val="en-US" w:eastAsia="zh-CN" w:bidi="ar-SA"/>
              </w:rPr>
            </w:pPr>
            <w:r>
              <w:rPr>
                <w:rFonts w:hint="eastAsia" w:ascii="宋体" w:hAnsi="宋体" w:cs="宋体"/>
                <w:color w:val="auto"/>
                <w:kern w:val="0"/>
                <w:szCs w:val="21"/>
                <w:lang w:val="en-US" w:eastAsia="zh-CN"/>
              </w:rPr>
              <w:t>材质：SS304</w:t>
            </w:r>
          </w:p>
        </w:tc>
        <w:tc>
          <w:tcPr>
            <w:tcW w:w="2843" w:type="dxa"/>
            <w:tcBorders>
              <w:top w:val="single" w:color="auto" w:sz="4" w:space="0"/>
              <w:left w:val="nil"/>
              <w:bottom w:val="single" w:color="auto" w:sz="4" w:space="0"/>
              <w:right w:val="single" w:color="auto" w:sz="4" w:space="0"/>
            </w:tcBorders>
            <w:shd w:val="clear" w:color="auto" w:fill="auto"/>
            <w:noWrap/>
            <w:vAlign w:val="center"/>
          </w:tcPr>
          <w:p w14:paraId="2F7064F0">
            <w:pPr>
              <w:widowControl/>
              <w:jc w:val="left"/>
              <w:rPr>
                <w:rFonts w:hint="eastAsia" w:ascii="宋体" w:hAnsi="宋体" w:eastAsia="宋体" w:cs="宋体"/>
                <w:color w:val="auto"/>
                <w:kern w:val="0"/>
                <w:sz w:val="21"/>
                <w:szCs w:val="21"/>
                <w:lang w:val="en-US" w:eastAsia="zh-CN" w:bidi="ar-SA"/>
              </w:rPr>
            </w:pPr>
            <w:r>
              <w:rPr>
                <w:rFonts w:hint="eastAsia" w:ascii="宋体" w:hAnsi="宋体" w:cs="宋体"/>
                <w:color w:val="auto"/>
                <w:kern w:val="0"/>
                <w:szCs w:val="21"/>
              </w:rPr>
              <w:t>品牌：上海凯泉</w:t>
            </w:r>
            <w:r>
              <w:rPr>
                <w:rFonts w:hint="eastAsia" w:ascii="宋体" w:hAnsi="宋体" w:cs="宋体"/>
                <w:color w:val="auto"/>
                <w:kern w:val="0"/>
                <w:szCs w:val="21"/>
                <w:lang w:eastAsia="zh-CN"/>
              </w:rPr>
              <w:t>、上海连成、</w:t>
            </w:r>
            <w:r>
              <w:rPr>
                <w:rFonts w:hint="eastAsia" w:ascii="宋体" w:hAnsi="宋体" w:cs="宋体"/>
                <w:color w:val="auto"/>
                <w:kern w:val="0"/>
                <w:szCs w:val="21"/>
                <w:lang w:val="en-US" w:eastAsia="zh-CN"/>
              </w:rPr>
              <w:t>南方泵业或等同</w:t>
            </w:r>
          </w:p>
        </w:tc>
      </w:tr>
      <w:tr w14:paraId="1C40D869">
        <w:tblPrEx>
          <w:tblCellMar>
            <w:top w:w="0" w:type="dxa"/>
            <w:left w:w="108" w:type="dxa"/>
            <w:bottom w:w="0" w:type="dxa"/>
            <w:right w:w="108" w:type="dxa"/>
          </w:tblCellMar>
        </w:tblPrEx>
        <w:trPr>
          <w:trHeight w:val="590" w:hRule="atLeast"/>
        </w:trPr>
        <w:tc>
          <w:tcPr>
            <w:tcW w:w="68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36A5795">
            <w:pPr>
              <w:widowControl/>
              <w:jc w:val="center"/>
              <w:rPr>
                <w:rFonts w:hint="eastAsia" w:ascii="宋体" w:hAnsi="宋体" w:eastAsia="宋体" w:cs="宋体"/>
                <w:color w:val="auto"/>
                <w:kern w:val="0"/>
                <w:sz w:val="21"/>
                <w:szCs w:val="21"/>
                <w:lang w:val="en-US" w:eastAsia="zh-CN" w:bidi="ar-SA"/>
              </w:rPr>
            </w:pPr>
            <w:r>
              <w:rPr>
                <w:rFonts w:hint="eastAsia" w:ascii="宋体" w:hAnsi="宋体" w:cs="宋体"/>
                <w:color w:val="auto"/>
                <w:kern w:val="0"/>
                <w:szCs w:val="21"/>
                <w:lang w:val="en-US" w:eastAsia="zh-CN"/>
              </w:rPr>
              <w:t>6</w:t>
            </w:r>
          </w:p>
        </w:tc>
        <w:tc>
          <w:tcPr>
            <w:tcW w:w="1811" w:type="dxa"/>
            <w:tcBorders>
              <w:top w:val="single" w:color="auto" w:sz="4" w:space="0"/>
              <w:left w:val="nil"/>
              <w:bottom w:val="single" w:color="auto" w:sz="4" w:space="0"/>
              <w:right w:val="single" w:color="auto" w:sz="4" w:space="0"/>
            </w:tcBorders>
            <w:shd w:val="clear" w:color="auto" w:fill="auto"/>
            <w:noWrap/>
            <w:vAlign w:val="center"/>
          </w:tcPr>
          <w:p w14:paraId="11AEC107">
            <w:pPr>
              <w:widowControl/>
              <w:jc w:val="center"/>
              <w:rPr>
                <w:rFonts w:hint="eastAsia" w:ascii="宋体" w:hAnsi="宋体" w:cs="宋体" w:eastAsiaTheme="minorEastAsia"/>
                <w:color w:val="auto"/>
                <w:kern w:val="0"/>
                <w:sz w:val="21"/>
                <w:szCs w:val="21"/>
                <w:lang w:val="en-US" w:eastAsia="zh-CN" w:bidi="ar-SA"/>
              </w:rPr>
            </w:pPr>
            <w:r>
              <w:rPr>
                <w:rFonts w:hint="eastAsia" w:ascii="宋体" w:hAnsi="宋体" w:cs="宋体"/>
                <w:color w:val="auto"/>
                <w:kern w:val="0"/>
                <w:szCs w:val="21"/>
                <w:lang w:val="en-US" w:eastAsia="zh-CN"/>
              </w:rPr>
              <w:t>引风机</w:t>
            </w:r>
          </w:p>
        </w:tc>
        <w:tc>
          <w:tcPr>
            <w:tcW w:w="2626" w:type="dxa"/>
            <w:tcBorders>
              <w:top w:val="single" w:color="auto" w:sz="4" w:space="0"/>
              <w:left w:val="nil"/>
              <w:bottom w:val="single" w:color="auto" w:sz="4" w:space="0"/>
              <w:right w:val="single" w:color="auto" w:sz="4" w:space="0"/>
            </w:tcBorders>
            <w:shd w:val="clear" w:color="auto" w:fill="auto"/>
            <w:noWrap/>
            <w:vAlign w:val="center"/>
          </w:tcPr>
          <w:p w14:paraId="178DBD2A">
            <w:pPr>
              <w:rPr>
                <w:rFonts w:hint="eastAsia" w:ascii="宋体" w:hAnsi="宋体" w:eastAsia="宋体" w:cs="宋体"/>
                <w:color w:val="auto"/>
                <w:kern w:val="0"/>
                <w:szCs w:val="21"/>
                <w:lang w:val="en-US" w:eastAsia="zh-CN"/>
              </w:rPr>
            </w:pPr>
            <w:r>
              <w:rPr>
                <w:rFonts w:hint="eastAsia" w:ascii="宋体" w:hAnsi="宋体" w:cs="宋体"/>
                <w:color w:val="auto"/>
                <w:kern w:val="0"/>
                <w:szCs w:val="21"/>
                <w:lang w:val="en-US" w:eastAsia="zh-CN"/>
              </w:rPr>
              <w:t>处理能力：30000m3/h</w:t>
            </w:r>
          </w:p>
          <w:p w14:paraId="6808D013">
            <w:pPr>
              <w:widowControl/>
              <w:jc w:val="left"/>
              <w:rPr>
                <w:rFonts w:hint="default" w:cs="宋体" w:asciiTheme="minorEastAsia" w:hAnsiTheme="minorEastAsia" w:eastAsiaTheme="minorEastAsia"/>
                <w:color w:val="auto"/>
                <w:kern w:val="0"/>
                <w:sz w:val="21"/>
                <w:szCs w:val="21"/>
                <w:lang w:val="en-US" w:eastAsia="zh-CN" w:bidi="ar-SA"/>
              </w:rPr>
            </w:pPr>
            <w:r>
              <w:rPr>
                <w:rFonts w:hint="eastAsia" w:ascii="宋体" w:hAnsi="宋体" w:cs="宋体"/>
                <w:color w:val="auto"/>
                <w:kern w:val="0"/>
                <w:szCs w:val="21"/>
                <w:lang w:val="en-US" w:eastAsia="zh-CN"/>
              </w:rPr>
              <w:t>材质：玻璃钢</w:t>
            </w:r>
          </w:p>
        </w:tc>
        <w:tc>
          <w:tcPr>
            <w:tcW w:w="2843" w:type="dxa"/>
            <w:tcBorders>
              <w:top w:val="single" w:color="auto" w:sz="4" w:space="0"/>
              <w:left w:val="nil"/>
              <w:bottom w:val="single" w:color="auto" w:sz="4" w:space="0"/>
              <w:right w:val="single" w:color="auto" w:sz="4" w:space="0"/>
            </w:tcBorders>
            <w:shd w:val="clear" w:color="auto" w:fill="auto"/>
            <w:noWrap/>
            <w:vAlign w:val="center"/>
          </w:tcPr>
          <w:p w14:paraId="7F4BDBEC">
            <w:pPr>
              <w:widowControl/>
              <w:jc w:val="left"/>
              <w:rPr>
                <w:rFonts w:hint="default" w:ascii="宋体" w:hAnsi="宋体" w:eastAsia="宋体" w:cs="宋体"/>
                <w:color w:val="auto"/>
                <w:kern w:val="0"/>
                <w:sz w:val="21"/>
                <w:szCs w:val="21"/>
                <w:lang w:val="en-US" w:eastAsia="zh-CN" w:bidi="ar-SA"/>
              </w:rPr>
            </w:pPr>
            <w:r>
              <w:rPr>
                <w:rFonts w:hint="eastAsia" w:ascii="宋体" w:hAnsi="宋体" w:cs="宋体"/>
                <w:color w:val="auto"/>
                <w:kern w:val="0"/>
                <w:szCs w:val="21"/>
              </w:rPr>
              <w:t>品牌：昆山盛唐</w:t>
            </w:r>
            <w:r>
              <w:rPr>
                <w:rFonts w:hint="eastAsia" w:ascii="宋体" w:hAnsi="宋体" w:cs="宋体"/>
                <w:color w:val="auto"/>
                <w:kern w:val="0"/>
                <w:szCs w:val="21"/>
                <w:lang w:eastAsia="zh-CN"/>
              </w:rPr>
              <w:t>、南通大通宝富、安徽方哲环保</w:t>
            </w:r>
            <w:r>
              <w:rPr>
                <w:rFonts w:hint="eastAsia" w:ascii="宋体" w:hAnsi="宋体" w:cs="宋体"/>
                <w:color w:val="auto"/>
                <w:kern w:val="0"/>
                <w:szCs w:val="21"/>
                <w:lang w:val="en-US" w:eastAsia="zh-CN"/>
              </w:rPr>
              <w:t>或等同</w:t>
            </w:r>
          </w:p>
        </w:tc>
      </w:tr>
      <w:tr w14:paraId="4F18F21B">
        <w:tblPrEx>
          <w:tblCellMar>
            <w:top w:w="0" w:type="dxa"/>
            <w:left w:w="108" w:type="dxa"/>
            <w:bottom w:w="0" w:type="dxa"/>
            <w:right w:w="108" w:type="dxa"/>
          </w:tblCellMar>
        </w:tblPrEx>
        <w:trPr>
          <w:trHeight w:val="797" w:hRule="atLeast"/>
        </w:trPr>
        <w:tc>
          <w:tcPr>
            <w:tcW w:w="68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94587A5">
            <w:pPr>
              <w:widowControl/>
              <w:jc w:val="center"/>
              <w:rPr>
                <w:rFonts w:hint="eastAsia" w:ascii="宋体" w:hAnsi="宋体" w:eastAsia="宋体" w:cs="宋体"/>
                <w:color w:val="auto"/>
                <w:kern w:val="0"/>
                <w:sz w:val="21"/>
                <w:szCs w:val="21"/>
                <w:lang w:val="en-US" w:eastAsia="zh-CN" w:bidi="ar-SA"/>
              </w:rPr>
            </w:pPr>
            <w:r>
              <w:rPr>
                <w:rFonts w:hint="eastAsia" w:ascii="宋体" w:hAnsi="宋体" w:cs="宋体"/>
                <w:color w:val="auto"/>
                <w:kern w:val="0"/>
                <w:szCs w:val="21"/>
                <w:lang w:val="en-US" w:eastAsia="zh-CN"/>
              </w:rPr>
              <w:t>7</w:t>
            </w:r>
          </w:p>
        </w:tc>
        <w:tc>
          <w:tcPr>
            <w:tcW w:w="1811" w:type="dxa"/>
            <w:tcBorders>
              <w:top w:val="single" w:color="auto" w:sz="4" w:space="0"/>
              <w:left w:val="nil"/>
              <w:bottom w:val="single" w:color="auto" w:sz="4" w:space="0"/>
              <w:right w:val="single" w:color="auto" w:sz="4" w:space="0"/>
            </w:tcBorders>
            <w:shd w:val="clear" w:color="auto" w:fill="auto"/>
            <w:noWrap/>
            <w:vAlign w:val="center"/>
          </w:tcPr>
          <w:p w14:paraId="588746E8">
            <w:pPr>
              <w:widowControl/>
              <w:jc w:val="center"/>
              <w:rPr>
                <w:rFonts w:hint="default" w:ascii="宋体" w:hAnsi="宋体" w:cs="宋体" w:eastAsiaTheme="minorEastAsia"/>
                <w:color w:val="auto"/>
                <w:kern w:val="0"/>
                <w:sz w:val="21"/>
                <w:szCs w:val="21"/>
                <w:lang w:val="en-US" w:eastAsia="zh-CN" w:bidi="ar-SA"/>
              </w:rPr>
            </w:pPr>
            <w:r>
              <w:rPr>
                <w:rFonts w:hint="eastAsia" w:ascii="宋体" w:hAnsi="宋体" w:cs="宋体"/>
                <w:color w:val="auto"/>
                <w:kern w:val="0"/>
                <w:szCs w:val="21"/>
                <w:lang w:val="en-US" w:eastAsia="zh-CN"/>
              </w:rPr>
              <w:t>尾气塔</w:t>
            </w:r>
          </w:p>
        </w:tc>
        <w:tc>
          <w:tcPr>
            <w:tcW w:w="2626" w:type="dxa"/>
            <w:tcBorders>
              <w:top w:val="single" w:color="auto" w:sz="4" w:space="0"/>
              <w:left w:val="nil"/>
              <w:bottom w:val="single" w:color="auto" w:sz="4" w:space="0"/>
              <w:right w:val="single" w:color="auto" w:sz="4" w:space="0"/>
            </w:tcBorders>
            <w:shd w:val="clear" w:color="auto" w:fill="auto"/>
            <w:noWrap/>
            <w:vAlign w:val="center"/>
          </w:tcPr>
          <w:p w14:paraId="50C6ED0E">
            <w:pPr>
              <w:widowControl/>
              <w:jc w:val="left"/>
              <w:rPr>
                <w:rFonts w:hint="eastAsia" w:ascii="宋体" w:hAnsi="宋体" w:eastAsia="宋体" w:cs="宋体"/>
                <w:color w:val="auto"/>
                <w:kern w:val="0"/>
                <w:szCs w:val="21"/>
                <w:lang w:val="en-US" w:eastAsia="zh-CN"/>
              </w:rPr>
            </w:pPr>
            <w:r>
              <w:rPr>
                <w:rFonts w:hint="eastAsia" w:ascii="宋体" w:hAnsi="宋体" w:eastAsia="宋体" w:cs="宋体"/>
                <w:color w:val="auto"/>
                <w:kern w:val="0"/>
                <w:szCs w:val="21"/>
                <w:lang w:val="en-US" w:eastAsia="zh-CN"/>
              </w:rPr>
              <w:t>由投标方设计</w:t>
            </w:r>
            <w:r>
              <w:rPr>
                <w:rFonts w:hint="eastAsia" w:ascii="宋体" w:hAnsi="宋体" w:cs="宋体"/>
                <w:color w:val="auto"/>
                <w:kern w:val="0"/>
                <w:szCs w:val="21"/>
                <w:lang w:val="en-US" w:eastAsia="zh-CN"/>
              </w:rPr>
              <w:t>（配套支架）</w:t>
            </w:r>
          </w:p>
          <w:p w14:paraId="4DCE89C1">
            <w:pPr>
              <w:widowControl/>
              <w:jc w:val="left"/>
              <w:rPr>
                <w:rFonts w:hint="default" w:ascii="宋体" w:hAnsi="宋体" w:cs="宋体"/>
                <w:color w:val="auto"/>
                <w:kern w:val="0"/>
                <w:szCs w:val="21"/>
                <w:lang w:val="en-US" w:eastAsia="zh-CN"/>
              </w:rPr>
            </w:pPr>
            <w:r>
              <w:rPr>
                <w:rFonts w:hint="eastAsia" w:ascii="宋体" w:hAnsi="宋体" w:cs="宋体"/>
                <w:color w:val="auto"/>
                <w:kern w:val="0"/>
                <w:szCs w:val="21"/>
                <w:lang w:val="en-US" w:eastAsia="zh-CN"/>
              </w:rPr>
              <w:t>高度：30m，内径≥0.9m</w:t>
            </w:r>
          </w:p>
          <w:p w14:paraId="3DACC890">
            <w:pPr>
              <w:widowControl/>
              <w:jc w:val="left"/>
              <w:rPr>
                <w:rFonts w:hint="eastAsia" w:asciiTheme="minorHAnsi" w:hAnsiTheme="minorHAnsi" w:eastAsiaTheme="minorEastAsia" w:cstheme="minorBidi"/>
                <w:color w:val="auto"/>
                <w:kern w:val="2"/>
                <w:sz w:val="21"/>
                <w:szCs w:val="22"/>
                <w:lang w:val="en-US" w:eastAsia="zh-CN" w:bidi="ar-SA"/>
              </w:rPr>
            </w:pPr>
            <w:r>
              <w:rPr>
                <w:rFonts w:hint="eastAsia" w:ascii="宋体" w:hAnsi="宋体" w:cs="宋体"/>
                <w:color w:val="auto"/>
                <w:kern w:val="0"/>
                <w:szCs w:val="21"/>
                <w:lang w:val="en-US" w:eastAsia="zh-CN"/>
              </w:rPr>
              <w:t>材质：SS304</w:t>
            </w:r>
          </w:p>
        </w:tc>
        <w:tc>
          <w:tcPr>
            <w:tcW w:w="2843" w:type="dxa"/>
            <w:tcBorders>
              <w:top w:val="single" w:color="auto" w:sz="4" w:space="0"/>
              <w:left w:val="nil"/>
              <w:bottom w:val="single" w:color="auto" w:sz="4" w:space="0"/>
              <w:right w:val="single" w:color="auto" w:sz="4" w:space="0"/>
            </w:tcBorders>
            <w:shd w:val="clear" w:color="auto" w:fill="auto"/>
            <w:noWrap/>
            <w:vAlign w:val="center"/>
          </w:tcPr>
          <w:p w14:paraId="656A9753">
            <w:pPr>
              <w:widowControl/>
              <w:jc w:val="left"/>
              <w:rPr>
                <w:rFonts w:hint="default" w:ascii="宋体" w:hAnsi="宋体" w:eastAsia="宋体" w:cs="宋体"/>
                <w:color w:val="auto"/>
                <w:kern w:val="0"/>
                <w:sz w:val="21"/>
                <w:szCs w:val="21"/>
                <w:lang w:val="en-US" w:eastAsia="zh-CN" w:bidi="ar-SA"/>
              </w:rPr>
            </w:pPr>
            <w:r>
              <w:rPr>
                <w:rFonts w:hint="eastAsia" w:ascii="宋体" w:hAnsi="宋体" w:cs="宋体"/>
                <w:color w:val="auto"/>
                <w:kern w:val="0"/>
                <w:szCs w:val="21"/>
                <w:lang w:val="en-US" w:eastAsia="zh-CN"/>
              </w:rPr>
              <w:t>厂家配套</w:t>
            </w:r>
          </w:p>
        </w:tc>
      </w:tr>
      <w:tr w14:paraId="4FE2763A">
        <w:tblPrEx>
          <w:tblCellMar>
            <w:top w:w="0" w:type="dxa"/>
            <w:left w:w="108" w:type="dxa"/>
            <w:bottom w:w="0" w:type="dxa"/>
            <w:right w:w="108" w:type="dxa"/>
          </w:tblCellMar>
        </w:tblPrEx>
        <w:trPr>
          <w:trHeight w:val="637" w:hRule="atLeast"/>
        </w:trPr>
        <w:tc>
          <w:tcPr>
            <w:tcW w:w="68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8766A44">
            <w:pPr>
              <w:widowControl/>
              <w:jc w:val="center"/>
              <w:rPr>
                <w:rFonts w:hint="eastAsia" w:ascii="宋体" w:hAnsi="宋体" w:eastAsia="宋体" w:cs="宋体"/>
                <w:color w:val="auto"/>
                <w:kern w:val="0"/>
                <w:sz w:val="21"/>
                <w:szCs w:val="21"/>
                <w:lang w:val="en-US" w:eastAsia="zh-CN" w:bidi="ar-SA"/>
              </w:rPr>
            </w:pPr>
            <w:r>
              <w:rPr>
                <w:rFonts w:hint="eastAsia" w:ascii="宋体" w:hAnsi="宋体" w:cs="宋体"/>
                <w:color w:val="auto"/>
                <w:kern w:val="0"/>
                <w:szCs w:val="21"/>
                <w:lang w:val="en-US" w:eastAsia="zh-CN"/>
              </w:rPr>
              <w:t>8</w:t>
            </w:r>
          </w:p>
        </w:tc>
        <w:tc>
          <w:tcPr>
            <w:tcW w:w="1811" w:type="dxa"/>
            <w:tcBorders>
              <w:top w:val="single" w:color="auto" w:sz="4" w:space="0"/>
              <w:left w:val="nil"/>
              <w:bottom w:val="single" w:color="auto" w:sz="4" w:space="0"/>
              <w:right w:val="single" w:color="auto" w:sz="4" w:space="0"/>
            </w:tcBorders>
            <w:shd w:val="clear" w:color="auto" w:fill="auto"/>
            <w:noWrap/>
            <w:vAlign w:val="center"/>
          </w:tcPr>
          <w:p w14:paraId="22193605">
            <w:pPr>
              <w:widowControl/>
              <w:jc w:val="center"/>
              <w:rPr>
                <w:rFonts w:hint="default" w:ascii="宋体" w:hAnsi="宋体" w:eastAsia="宋体" w:cs="宋体"/>
                <w:color w:val="auto"/>
                <w:kern w:val="0"/>
                <w:sz w:val="21"/>
                <w:szCs w:val="21"/>
                <w:lang w:val="en-US" w:eastAsia="zh-CN" w:bidi="ar-SA"/>
              </w:rPr>
            </w:pPr>
            <w:r>
              <w:rPr>
                <w:rFonts w:hint="eastAsia" w:ascii="宋体" w:hAnsi="宋体" w:cs="宋体"/>
                <w:color w:val="auto"/>
                <w:kern w:val="0"/>
                <w:szCs w:val="21"/>
                <w:lang w:val="en-US" w:eastAsia="zh-CN"/>
              </w:rPr>
              <w:t>系统内仪表</w:t>
            </w:r>
          </w:p>
        </w:tc>
        <w:tc>
          <w:tcPr>
            <w:tcW w:w="2626" w:type="dxa"/>
            <w:tcBorders>
              <w:top w:val="single" w:color="auto" w:sz="4" w:space="0"/>
              <w:left w:val="nil"/>
              <w:bottom w:val="single" w:color="auto" w:sz="4" w:space="0"/>
              <w:right w:val="single" w:color="auto" w:sz="4" w:space="0"/>
            </w:tcBorders>
            <w:shd w:val="clear" w:color="auto" w:fill="auto"/>
            <w:noWrap/>
            <w:vAlign w:val="center"/>
          </w:tcPr>
          <w:p w14:paraId="615BEBDB">
            <w:pPr>
              <w:widowControl/>
              <w:jc w:val="left"/>
              <w:rPr>
                <w:rFonts w:hint="default" w:ascii="宋体" w:hAnsi="宋体" w:cs="宋体" w:eastAsiaTheme="minorEastAsia"/>
                <w:color w:val="auto"/>
                <w:kern w:val="0"/>
                <w:sz w:val="21"/>
                <w:szCs w:val="21"/>
                <w:lang w:val="en-US" w:eastAsia="zh-CN" w:bidi="ar-SA"/>
              </w:rPr>
            </w:pPr>
            <w:r>
              <w:rPr>
                <w:rFonts w:hint="eastAsia" w:ascii="宋体" w:hAnsi="宋体" w:eastAsia="宋体" w:cs="宋体"/>
                <w:color w:val="auto"/>
                <w:kern w:val="0"/>
                <w:szCs w:val="21"/>
                <w:lang w:val="en-US" w:eastAsia="zh-CN"/>
              </w:rPr>
              <w:t>由投标方设计、提供</w:t>
            </w:r>
          </w:p>
        </w:tc>
        <w:tc>
          <w:tcPr>
            <w:tcW w:w="2843" w:type="dxa"/>
            <w:tcBorders>
              <w:top w:val="single" w:color="auto" w:sz="4" w:space="0"/>
              <w:left w:val="nil"/>
              <w:bottom w:val="single" w:color="auto" w:sz="4" w:space="0"/>
              <w:right w:val="single" w:color="auto" w:sz="4" w:space="0"/>
            </w:tcBorders>
            <w:shd w:val="clear" w:color="auto" w:fill="auto"/>
            <w:noWrap/>
            <w:vAlign w:val="center"/>
          </w:tcPr>
          <w:p w14:paraId="6506FF40">
            <w:pPr>
              <w:widowControl/>
              <w:jc w:val="left"/>
              <w:rPr>
                <w:rFonts w:hint="default" w:ascii="宋体" w:hAnsi="宋体" w:eastAsia="宋体" w:cs="宋体"/>
                <w:color w:val="auto"/>
                <w:kern w:val="0"/>
                <w:sz w:val="21"/>
                <w:szCs w:val="21"/>
                <w:lang w:val="en-US" w:eastAsia="zh-CN" w:bidi="ar-SA"/>
              </w:rPr>
            </w:pPr>
            <w:r>
              <w:rPr>
                <w:rFonts w:hint="eastAsia" w:ascii="宋体" w:hAnsi="宋体" w:cs="宋体"/>
                <w:color w:val="auto"/>
                <w:kern w:val="0"/>
                <w:szCs w:val="21"/>
              </w:rPr>
              <w:t>品牌：浙江中控</w:t>
            </w:r>
            <w:r>
              <w:rPr>
                <w:rFonts w:hint="eastAsia" w:ascii="宋体" w:hAnsi="宋体" w:cs="宋体"/>
                <w:color w:val="auto"/>
                <w:kern w:val="0"/>
                <w:szCs w:val="21"/>
                <w:lang w:eastAsia="zh-CN"/>
              </w:rPr>
              <w:t>、重庆横河、上海威尔泰、安徽天康</w:t>
            </w:r>
            <w:r>
              <w:rPr>
                <w:rFonts w:hint="eastAsia" w:ascii="宋体" w:hAnsi="宋体" w:cs="宋体"/>
                <w:color w:val="auto"/>
                <w:kern w:val="0"/>
                <w:szCs w:val="21"/>
                <w:lang w:val="en-US" w:eastAsia="zh-CN"/>
              </w:rPr>
              <w:t>或等同</w:t>
            </w:r>
          </w:p>
        </w:tc>
      </w:tr>
      <w:tr w14:paraId="37C4CA32">
        <w:tblPrEx>
          <w:tblCellMar>
            <w:top w:w="0" w:type="dxa"/>
            <w:left w:w="108" w:type="dxa"/>
            <w:bottom w:w="0" w:type="dxa"/>
            <w:right w:w="108" w:type="dxa"/>
          </w:tblCellMar>
        </w:tblPrEx>
        <w:trPr>
          <w:trHeight w:val="648" w:hRule="atLeast"/>
        </w:trPr>
        <w:tc>
          <w:tcPr>
            <w:tcW w:w="68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EBAE85E">
            <w:pPr>
              <w:widowControl/>
              <w:jc w:val="center"/>
              <w:rPr>
                <w:rFonts w:hint="eastAsia" w:ascii="宋体" w:hAnsi="宋体" w:eastAsia="宋体" w:cs="宋体"/>
                <w:color w:val="auto"/>
                <w:kern w:val="0"/>
                <w:sz w:val="21"/>
                <w:szCs w:val="21"/>
                <w:lang w:val="en-US" w:eastAsia="zh-CN" w:bidi="ar-SA"/>
              </w:rPr>
            </w:pPr>
            <w:r>
              <w:rPr>
                <w:rFonts w:hint="eastAsia" w:ascii="宋体" w:hAnsi="宋体" w:cs="宋体"/>
                <w:color w:val="auto"/>
                <w:kern w:val="0"/>
                <w:szCs w:val="21"/>
                <w:lang w:val="en-US" w:eastAsia="zh-CN"/>
              </w:rPr>
              <w:t>9</w:t>
            </w:r>
          </w:p>
        </w:tc>
        <w:tc>
          <w:tcPr>
            <w:tcW w:w="1811" w:type="dxa"/>
            <w:tcBorders>
              <w:top w:val="single" w:color="auto" w:sz="4" w:space="0"/>
              <w:left w:val="nil"/>
              <w:bottom w:val="single" w:color="auto" w:sz="4" w:space="0"/>
              <w:right w:val="single" w:color="auto" w:sz="4" w:space="0"/>
            </w:tcBorders>
            <w:shd w:val="clear" w:color="auto" w:fill="auto"/>
            <w:noWrap/>
            <w:vAlign w:val="center"/>
          </w:tcPr>
          <w:p w14:paraId="63714F23">
            <w:pPr>
              <w:widowControl/>
              <w:jc w:val="center"/>
              <w:rPr>
                <w:rFonts w:hint="default" w:ascii="宋体" w:hAnsi="宋体" w:eastAsia="宋体" w:cs="宋体"/>
                <w:color w:val="auto"/>
                <w:kern w:val="0"/>
                <w:sz w:val="21"/>
                <w:szCs w:val="21"/>
                <w:lang w:val="en-US" w:eastAsia="zh-CN" w:bidi="ar-SA"/>
              </w:rPr>
            </w:pPr>
            <w:r>
              <w:rPr>
                <w:rFonts w:hint="eastAsia" w:ascii="宋体" w:hAnsi="宋体" w:cs="宋体"/>
                <w:color w:val="auto"/>
                <w:kern w:val="0"/>
                <w:szCs w:val="21"/>
                <w:lang w:val="en-US" w:eastAsia="zh-CN"/>
              </w:rPr>
              <w:t>系统内管道、管件、螺栓螺母、垫片等</w:t>
            </w:r>
          </w:p>
        </w:tc>
        <w:tc>
          <w:tcPr>
            <w:tcW w:w="2626" w:type="dxa"/>
            <w:tcBorders>
              <w:top w:val="single" w:color="auto" w:sz="4" w:space="0"/>
              <w:left w:val="nil"/>
              <w:bottom w:val="single" w:color="auto" w:sz="4" w:space="0"/>
              <w:right w:val="single" w:color="auto" w:sz="4" w:space="0"/>
            </w:tcBorders>
            <w:shd w:val="clear" w:color="auto" w:fill="auto"/>
            <w:noWrap/>
            <w:vAlign w:val="center"/>
          </w:tcPr>
          <w:p w14:paraId="57D86B46">
            <w:pPr>
              <w:widowControl/>
              <w:jc w:val="left"/>
              <w:rPr>
                <w:rFonts w:hint="eastAsia" w:ascii="宋体" w:hAnsi="宋体" w:eastAsia="宋体" w:cs="宋体"/>
                <w:color w:val="auto"/>
                <w:kern w:val="0"/>
                <w:szCs w:val="21"/>
                <w:lang w:val="en-US" w:eastAsia="zh-CN"/>
              </w:rPr>
            </w:pPr>
            <w:r>
              <w:rPr>
                <w:rFonts w:hint="eastAsia" w:ascii="宋体" w:hAnsi="宋体" w:eastAsia="宋体" w:cs="宋体"/>
                <w:color w:val="auto"/>
                <w:kern w:val="0"/>
                <w:szCs w:val="21"/>
                <w:lang w:val="en-US" w:eastAsia="zh-CN"/>
              </w:rPr>
              <w:t>由投标方设计、提供</w:t>
            </w:r>
          </w:p>
          <w:p w14:paraId="4ED89561">
            <w:pPr>
              <w:widowControl/>
              <w:jc w:val="left"/>
              <w:rPr>
                <w:rFonts w:hint="eastAsia" w:ascii="宋体" w:hAnsi="宋体" w:cs="宋体" w:eastAsiaTheme="minorEastAsia"/>
                <w:color w:val="auto"/>
                <w:kern w:val="2"/>
                <w:sz w:val="21"/>
                <w:szCs w:val="21"/>
                <w:lang w:val="en-US" w:eastAsia="zh-CN" w:bidi="ar-SA"/>
              </w:rPr>
            </w:pPr>
            <w:r>
              <w:rPr>
                <w:rFonts w:hint="eastAsia" w:ascii="宋体" w:hAnsi="宋体" w:cs="宋体"/>
                <w:color w:val="auto"/>
                <w:kern w:val="0"/>
                <w:szCs w:val="21"/>
                <w:lang w:val="en-US" w:eastAsia="zh-CN"/>
              </w:rPr>
              <w:t>材质：SS304</w:t>
            </w:r>
          </w:p>
        </w:tc>
        <w:tc>
          <w:tcPr>
            <w:tcW w:w="2843" w:type="dxa"/>
            <w:tcBorders>
              <w:top w:val="single" w:color="auto" w:sz="4" w:space="0"/>
              <w:left w:val="nil"/>
              <w:bottom w:val="single" w:color="auto" w:sz="4" w:space="0"/>
              <w:right w:val="single" w:color="auto" w:sz="4" w:space="0"/>
            </w:tcBorders>
            <w:shd w:val="clear" w:color="auto" w:fill="auto"/>
            <w:noWrap/>
            <w:vAlign w:val="center"/>
          </w:tcPr>
          <w:p w14:paraId="51D01BBC">
            <w:pPr>
              <w:widowControl/>
              <w:jc w:val="left"/>
              <w:rPr>
                <w:rFonts w:hint="default" w:ascii="宋体" w:hAnsi="宋体" w:cs="宋体" w:eastAsiaTheme="minorEastAsia"/>
                <w:color w:val="auto"/>
                <w:kern w:val="0"/>
                <w:sz w:val="21"/>
                <w:szCs w:val="21"/>
                <w:lang w:val="en-US" w:eastAsia="zh-CN" w:bidi="ar-SA"/>
              </w:rPr>
            </w:pPr>
            <w:r>
              <w:rPr>
                <w:rFonts w:hint="eastAsia" w:ascii="宋体" w:hAnsi="宋体" w:cs="宋体"/>
                <w:color w:val="auto"/>
                <w:kern w:val="0"/>
                <w:szCs w:val="21"/>
              </w:rPr>
              <w:t>品牌：浙江久立</w:t>
            </w:r>
            <w:r>
              <w:rPr>
                <w:rFonts w:hint="eastAsia" w:ascii="宋体" w:hAnsi="宋体" w:cs="宋体"/>
                <w:color w:val="auto"/>
                <w:kern w:val="0"/>
                <w:szCs w:val="21"/>
                <w:lang w:eastAsia="zh-CN"/>
              </w:rPr>
              <w:t>、天津友发、山东中汇、河北海浩、傲森迪克</w:t>
            </w:r>
            <w:r>
              <w:rPr>
                <w:rFonts w:hint="eastAsia" w:ascii="宋体" w:hAnsi="宋体" w:cs="宋体"/>
                <w:color w:val="auto"/>
                <w:kern w:val="0"/>
                <w:szCs w:val="21"/>
              </w:rPr>
              <w:t>或等同</w:t>
            </w:r>
          </w:p>
        </w:tc>
      </w:tr>
      <w:tr w14:paraId="0192D212">
        <w:tblPrEx>
          <w:tblCellMar>
            <w:top w:w="0" w:type="dxa"/>
            <w:left w:w="108" w:type="dxa"/>
            <w:bottom w:w="0" w:type="dxa"/>
            <w:right w:w="108" w:type="dxa"/>
          </w:tblCellMar>
        </w:tblPrEx>
        <w:trPr>
          <w:trHeight w:val="676" w:hRule="atLeast"/>
        </w:trPr>
        <w:tc>
          <w:tcPr>
            <w:tcW w:w="68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38DC445">
            <w:pPr>
              <w:widowControl/>
              <w:jc w:val="center"/>
              <w:rPr>
                <w:rFonts w:hint="eastAsia" w:ascii="宋体" w:hAnsi="宋体" w:cs="宋体" w:eastAsiaTheme="minorEastAsia"/>
                <w:color w:val="auto"/>
                <w:kern w:val="0"/>
                <w:sz w:val="21"/>
                <w:szCs w:val="21"/>
                <w:lang w:val="en-US" w:eastAsia="zh-CN" w:bidi="ar-SA"/>
              </w:rPr>
            </w:pPr>
            <w:r>
              <w:rPr>
                <w:rFonts w:hint="eastAsia" w:ascii="宋体" w:hAnsi="宋体" w:cs="宋体"/>
                <w:color w:val="auto"/>
                <w:kern w:val="0"/>
                <w:szCs w:val="21"/>
                <w:lang w:val="en-US" w:eastAsia="zh-CN"/>
              </w:rPr>
              <w:t>10</w:t>
            </w:r>
          </w:p>
        </w:tc>
        <w:tc>
          <w:tcPr>
            <w:tcW w:w="1811" w:type="dxa"/>
            <w:tcBorders>
              <w:top w:val="single" w:color="auto" w:sz="4" w:space="0"/>
              <w:left w:val="nil"/>
              <w:bottom w:val="single" w:color="auto" w:sz="4" w:space="0"/>
              <w:right w:val="single" w:color="auto" w:sz="4" w:space="0"/>
            </w:tcBorders>
            <w:shd w:val="clear" w:color="auto" w:fill="auto"/>
            <w:noWrap/>
            <w:vAlign w:val="center"/>
          </w:tcPr>
          <w:p w14:paraId="40AF5851">
            <w:pPr>
              <w:widowControl/>
              <w:jc w:val="center"/>
              <w:rPr>
                <w:rFonts w:hint="default" w:ascii="宋体" w:hAnsi="宋体" w:cs="宋体" w:eastAsiaTheme="minorEastAsia"/>
                <w:color w:val="auto"/>
                <w:kern w:val="0"/>
                <w:sz w:val="21"/>
                <w:szCs w:val="21"/>
                <w:lang w:val="en-US" w:eastAsia="zh-CN" w:bidi="ar-SA"/>
              </w:rPr>
            </w:pPr>
            <w:r>
              <w:rPr>
                <w:rFonts w:hint="eastAsia" w:ascii="宋体" w:hAnsi="宋体" w:cs="宋体"/>
                <w:color w:val="auto"/>
                <w:kern w:val="0"/>
                <w:szCs w:val="21"/>
                <w:lang w:val="en-US" w:eastAsia="zh-CN"/>
              </w:rPr>
              <w:t>系统内阀门</w:t>
            </w:r>
          </w:p>
        </w:tc>
        <w:tc>
          <w:tcPr>
            <w:tcW w:w="2626" w:type="dxa"/>
            <w:tcBorders>
              <w:top w:val="single" w:color="auto" w:sz="4" w:space="0"/>
              <w:left w:val="nil"/>
              <w:bottom w:val="single" w:color="auto" w:sz="4" w:space="0"/>
              <w:right w:val="single" w:color="auto" w:sz="4" w:space="0"/>
            </w:tcBorders>
            <w:shd w:val="clear" w:color="auto" w:fill="auto"/>
            <w:noWrap/>
            <w:vAlign w:val="center"/>
          </w:tcPr>
          <w:p w14:paraId="6E409724">
            <w:pPr>
              <w:widowControl/>
              <w:jc w:val="left"/>
              <w:rPr>
                <w:rFonts w:hint="eastAsia" w:ascii="宋体" w:hAnsi="宋体" w:eastAsia="宋体" w:cs="宋体"/>
                <w:color w:val="auto"/>
                <w:kern w:val="0"/>
                <w:szCs w:val="21"/>
                <w:lang w:val="en-US" w:eastAsia="zh-CN"/>
              </w:rPr>
            </w:pPr>
            <w:r>
              <w:rPr>
                <w:rFonts w:hint="eastAsia" w:ascii="宋体" w:hAnsi="宋体" w:eastAsia="宋体" w:cs="宋体"/>
                <w:color w:val="auto"/>
                <w:kern w:val="0"/>
                <w:szCs w:val="21"/>
                <w:lang w:val="en-US" w:eastAsia="zh-CN"/>
              </w:rPr>
              <w:t>由投标方设计、提供</w:t>
            </w:r>
          </w:p>
          <w:p w14:paraId="5A9E9864">
            <w:pPr>
              <w:widowControl/>
              <w:jc w:val="left"/>
              <w:rPr>
                <w:rFonts w:hint="eastAsia" w:ascii="宋体" w:hAnsi="宋体" w:eastAsia="宋体" w:cs="宋体"/>
                <w:color w:val="auto"/>
                <w:kern w:val="0"/>
                <w:sz w:val="21"/>
                <w:szCs w:val="21"/>
                <w:lang w:val="en-US" w:eastAsia="zh-CN" w:bidi="ar-SA"/>
              </w:rPr>
            </w:pPr>
            <w:r>
              <w:rPr>
                <w:rFonts w:hint="eastAsia" w:ascii="宋体" w:hAnsi="宋体" w:cs="宋体"/>
                <w:color w:val="auto"/>
                <w:kern w:val="0"/>
                <w:szCs w:val="21"/>
                <w:lang w:val="en-US" w:eastAsia="zh-CN"/>
              </w:rPr>
              <w:t>材质：SS304</w:t>
            </w:r>
          </w:p>
        </w:tc>
        <w:tc>
          <w:tcPr>
            <w:tcW w:w="2843" w:type="dxa"/>
            <w:tcBorders>
              <w:top w:val="single" w:color="auto" w:sz="4" w:space="0"/>
              <w:left w:val="nil"/>
              <w:bottom w:val="single" w:color="auto" w:sz="4" w:space="0"/>
              <w:right w:val="single" w:color="auto" w:sz="4" w:space="0"/>
            </w:tcBorders>
            <w:shd w:val="clear" w:color="auto" w:fill="auto"/>
            <w:noWrap/>
            <w:vAlign w:val="center"/>
          </w:tcPr>
          <w:p w14:paraId="0FEC9167">
            <w:pPr>
              <w:widowControl/>
              <w:jc w:val="left"/>
              <w:rPr>
                <w:rFonts w:hint="eastAsia" w:ascii="宋体" w:hAnsi="宋体" w:eastAsia="宋体" w:cs="宋体"/>
                <w:color w:val="auto"/>
                <w:kern w:val="0"/>
                <w:sz w:val="21"/>
                <w:szCs w:val="21"/>
                <w:lang w:val="en-US" w:eastAsia="zh-CN" w:bidi="ar-SA"/>
              </w:rPr>
            </w:pPr>
            <w:r>
              <w:rPr>
                <w:rFonts w:hint="eastAsia" w:ascii="宋体" w:hAnsi="宋体" w:cs="宋体"/>
                <w:color w:val="auto"/>
                <w:kern w:val="0"/>
                <w:szCs w:val="21"/>
              </w:rPr>
              <w:t>品牌：上海良工</w:t>
            </w:r>
            <w:r>
              <w:rPr>
                <w:rFonts w:hint="eastAsia" w:ascii="宋体" w:hAnsi="宋体" w:cs="宋体"/>
                <w:color w:val="auto"/>
                <w:kern w:val="0"/>
                <w:szCs w:val="21"/>
                <w:lang w:eastAsia="zh-CN"/>
              </w:rPr>
              <w:t>、</w:t>
            </w:r>
            <w:r>
              <w:rPr>
                <w:rFonts w:hint="eastAsia" w:ascii="宋体" w:hAnsi="宋体" w:cs="宋体"/>
                <w:color w:val="auto"/>
                <w:kern w:val="0"/>
                <w:szCs w:val="21"/>
                <w:lang w:val="en-US" w:eastAsia="zh-CN"/>
              </w:rPr>
              <w:t>唐工、苏州纽威或等同</w:t>
            </w:r>
          </w:p>
        </w:tc>
      </w:tr>
      <w:tr w14:paraId="18173FF0">
        <w:tblPrEx>
          <w:tblCellMar>
            <w:top w:w="0" w:type="dxa"/>
            <w:left w:w="108" w:type="dxa"/>
            <w:bottom w:w="0" w:type="dxa"/>
            <w:right w:w="108" w:type="dxa"/>
          </w:tblCellMar>
        </w:tblPrEx>
        <w:trPr>
          <w:trHeight w:val="676" w:hRule="atLeast"/>
        </w:trPr>
        <w:tc>
          <w:tcPr>
            <w:tcW w:w="68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18327C8">
            <w:pPr>
              <w:widowControl/>
              <w:jc w:val="center"/>
              <w:rPr>
                <w:rFonts w:hint="eastAsia" w:ascii="宋体" w:hAnsi="宋体" w:eastAsia="宋体" w:cs="宋体"/>
                <w:color w:val="auto"/>
                <w:kern w:val="0"/>
                <w:sz w:val="21"/>
                <w:szCs w:val="21"/>
                <w:lang w:val="en-US" w:eastAsia="zh-CN" w:bidi="ar-SA"/>
              </w:rPr>
            </w:pPr>
            <w:r>
              <w:rPr>
                <w:rFonts w:hint="eastAsia" w:ascii="宋体" w:hAnsi="宋体" w:cs="宋体"/>
                <w:color w:val="auto"/>
                <w:kern w:val="0"/>
                <w:szCs w:val="21"/>
                <w:lang w:val="en-US" w:eastAsia="zh-CN"/>
              </w:rPr>
              <w:t>11</w:t>
            </w:r>
          </w:p>
        </w:tc>
        <w:tc>
          <w:tcPr>
            <w:tcW w:w="1811" w:type="dxa"/>
            <w:tcBorders>
              <w:top w:val="single" w:color="auto" w:sz="4" w:space="0"/>
              <w:left w:val="nil"/>
              <w:bottom w:val="single" w:color="auto" w:sz="4" w:space="0"/>
              <w:right w:val="single" w:color="auto" w:sz="4" w:space="0"/>
            </w:tcBorders>
            <w:shd w:val="clear" w:color="auto" w:fill="auto"/>
            <w:noWrap/>
            <w:vAlign w:val="center"/>
          </w:tcPr>
          <w:p w14:paraId="4CF13781">
            <w:pPr>
              <w:widowControl/>
              <w:jc w:val="center"/>
              <w:rPr>
                <w:rFonts w:hint="default" w:ascii="宋体" w:hAnsi="宋体" w:cs="宋体"/>
                <w:color w:val="auto"/>
                <w:kern w:val="0"/>
                <w:szCs w:val="21"/>
                <w:lang w:val="en-US" w:eastAsia="zh-CN"/>
              </w:rPr>
            </w:pPr>
            <w:r>
              <w:rPr>
                <w:rFonts w:hint="eastAsia" w:ascii="宋体" w:hAnsi="宋体" w:cs="宋体"/>
                <w:color w:val="auto"/>
                <w:kern w:val="0"/>
                <w:szCs w:val="21"/>
                <w:lang w:val="en-US" w:eastAsia="zh-CN"/>
              </w:rPr>
              <w:t>系统内电线电缆</w:t>
            </w:r>
          </w:p>
        </w:tc>
        <w:tc>
          <w:tcPr>
            <w:tcW w:w="2626" w:type="dxa"/>
            <w:tcBorders>
              <w:top w:val="single" w:color="auto" w:sz="4" w:space="0"/>
              <w:left w:val="nil"/>
              <w:bottom w:val="single" w:color="auto" w:sz="4" w:space="0"/>
              <w:right w:val="single" w:color="auto" w:sz="4" w:space="0"/>
            </w:tcBorders>
            <w:shd w:val="clear" w:color="auto" w:fill="auto"/>
            <w:noWrap/>
            <w:vAlign w:val="center"/>
          </w:tcPr>
          <w:p w14:paraId="16D1FF8E">
            <w:pPr>
              <w:widowControl/>
              <w:jc w:val="left"/>
              <w:rPr>
                <w:rFonts w:hint="eastAsia" w:ascii="宋体" w:hAnsi="宋体" w:cs="宋体"/>
                <w:color w:val="auto"/>
                <w:kern w:val="0"/>
                <w:szCs w:val="21"/>
                <w:lang w:val="en-US" w:eastAsia="zh-CN"/>
              </w:rPr>
            </w:pPr>
            <w:r>
              <w:rPr>
                <w:rFonts w:hint="eastAsia" w:ascii="宋体" w:hAnsi="宋体" w:eastAsia="宋体" w:cs="宋体"/>
                <w:color w:val="auto"/>
                <w:kern w:val="0"/>
                <w:szCs w:val="21"/>
                <w:lang w:val="en-US" w:eastAsia="zh-CN"/>
              </w:rPr>
              <w:t>由投标方设计、提供</w:t>
            </w:r>
          </w:p>
        </w:tc>
        <w:tc>
          <w:tcPr>
            <w:tcW w:w="2843" w:type="dxa"/>
            <w:tcBorders>
              <w:top w:val="single" w:color="auto" w:sz="4" w:space="0"/>
              <w:left w:val="nil"/>
              <w:bottom w:val="single" w:color="auto" w:sz="4" w:space="0"/>
              <w:right w:val="single" w:color="auto" w:sz="4" w:space="0"/>
            </w:tcBorders>
            <w:shd w:val="clear" w:color="auto" w:fill="auto"/>
            <w:noWrap/>
            <w:vAlign w:val="center"/>
          </w:tcPr>
          <w:p w14:paraId="5F0E5360">
            <w:pPr>
              <w:widowControl/>
              <w:jc w:val="left"/>
              <w:rPr>
                <w:rFonts w:hint="eastAsia" w:ascii="宋体" w:hAnsi="宋体" w:cs="宋体"/>
                <w:color w:val="auto"/>
                <w:kern w:val="0"/>
                <w:szCs w:val="21"/>
              </w:rPr>
            </w:pPr>
            <w:r>
              <w:rPr>
                <w:rFonts w:hint="eastAsia" w:ascii="宋体" w:hAnsi="宋体" w:cs="宋体"/>
                <w:color w:val="auto"/>
                <w:kern w:val="0"/>
                <w:szCs w:val="21"/>
              </w:rPr>
              <w:t>品牌：</w:t>
            </w:r>
            <w:r>
              <w:rPr>
                <w:rFonts w:hint="eastAsia" w:ascii="宋体" w:hAnsi="宋体" w:cs="宋体"/>
                <w:color w:val="auto"/>
                <w:kern w:val="0"/>
                <w:szCs w:val="21"/>
                <w:lang w:val="en-US" w:eastAsia="zh-CN"/>
              </w:rPr>
              <w:t>浙江万马、江南电缆、上上电缆、宝胜电缆或等同</w:t>
            </w:r>
          </w:p>
        </w:tc>
      </w:tr>
      <w:tr w14:paraId="1114D499">
        <w:tblPrEx>
          <w:tblCellMar>
            <w:top w:w="0" w:type="dxa"/>
            <w:left w:w="108" w:type="dxa"/>
            <w:bottom w:w="0" w:type="dxa"/>
            <w:right w:w="108" w:type="dxa"/>
          </w:tblCellMar>
        </w:tblPrEx>
        <w:trPr>
          <w:trHeight w:val="676" w:hRule="atLeast"/>
        </w:trPr>
        <w:tc>
          <w:tcPr>
            <w:tcW w:w="68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6A4C227">
            <w:pPr>
              <w:widowControl/>
              <w:jc w:val="center"/>
              <w:rPr>
                <w:rFonts w:hint="default" w:ascii="宋体" w:hAnsi="宋体" w:cs="宋体"/>
                <w:color w:val="auto"/>
                <w:kern w:val="0"/>
                <w:szCs w:val="21"/>
                <w:lang w:val="en-US" w:eastAsia="zh-CN"/>
              </w:rPr>
            </w:pPr>
            <w:r>
              <w:rPr>
                <w:rFonts w:hint="eastAsia" w:ascii="宋体" w:hAnsi="宋体" w:cs="宋体"/>
                <w:color w:val="auto"/>
                <w:kern w:val="0"/>
                <w:szCs w:val="21"/>
                <w:lang w:val="en-US" w:eastAsia="zh-CN"/>
              </w:rPr>
              <w:t>12</w:t>
            </w:r>
          </w:p>
        </w:tc>
        <w:tc>
          <w:tcPr>
            <w:tcW w:w="1811" w:type="dxa"/>
            <w:tcBorders>
              <w:top w:val="single" w:color="auto" w:sz="4" w:space="0"/>
              <w:left w:val="nil"/>
              <w:bottom w:val="single" w:color="auto" w:sz="4" w:space="0"/>
              <w:right w:val="single" w:color="auto" w:sz="4" w:space="0"/>
            </w:tcBorders>
            <w:shd w:val="clear" w:color="auto" w:fill="auto"/>
            <w:noWrap/>
            <w:vAlign w:val="center"/>
          </w:tcPr>
          <w:p w14:paraId="3BBAC727">
            <w:pPr>
              <w:widowControl/>
              <w:jc w:val="center"/>
              <w:rPr>
                <w:rFonts w:hint="eastAsia" w:ascii="宋体" w:hAnsi="宋体" w:cs="宋体"/>
                <w:color w:val="auto"/>
                <w:kern w:val="0"/>
                <w:szCs w:val="21"/>
                <w:lang w:val="en-US" w:eastAsia="zh-CN"/>
              </w:rPr>
            </w:pPr>
            <w:r>
              <w:rPr>
                <w:rFonts w:hint="eastAsia" w:ascii="宋体" w:hAnsi="宋体" w:cs="宋体"/>
                <w:color w:val="auto"/>
                <w:kern w:val="0"/>
                <w:szCs w:val="21"/>
                <w:lang w:val="en-US" w:eastAsia="zh-CN"/>
              </w:rPr>
              <w:t>防爆电气接头、防爆绕管等</w:t>
            </w:r>
          </w:p>
        </w:tc>
        <w:tc>
          <w:tcPr>
            <w:tcW w:w="2626" w:type="dxa"/>
            <w:tcBorders>
              <w:top w:val="single" w:color="auto" w:sz="4" w:space="0"/>
              <w:left w:val="nil"/>
              <w:bottom w:val="single" w:color="auto" w:sz="4" w:space="0"/>
              <w:right w:val="single" w:color="auto" w:sz="4" w:space="0"/>
            </w:tcBorders>
            <w:shd w:val="clear" w:color="auto" w:fill="auto"/>
            <w:noWrap/>
            <w:vAlign w:val="center"/>
          </w:tcPr>
          <w:p w14:paraId="501447C7">
            <w:pPr>
              <w:widowControl/>
              <w:jc w:val="left"/>
              <w:rPr>
                <w:rFonts w:hint="eastAsia" w:ascii="宋体" w:hAnsi="宋体" w:eastAsia="宋体" w:cs="宋体"/>
                <w:color w:val="auto"/>
                <w:kern w:val="0"/>
                <w:szCs w:val="21"/>
                <w:lang w:val="en-US" w:eastAsia="zh-CN"/>
              </w:rPr>
            </w:pPr>
            <w:r>
              <w:rPr>
                <w:rFonts w:hint="eastAsia" w:ascii="宋体" w:hAnsi="宋体" w:eastAsia="宋体" w:cs="宋体"/>
                <w:color w:val="auto"/>
                <w:kern w:val="0"/>
                <w:szCs w:val="21"/>
                <w:lang w:val="en-US" w:eastAsia="zh-CN"/>
              </w:rPr>
              <w:t>由投标方设计、提供</w:t>
            </w:r>
          </w:p>
        </w:tc>
        <w:tc>
          <w:tcPr>
            <w:tcW w:w="2843" w:type="dxa"/>
            <w:tcBorders>
              <w:top w:val="single" w:color="auto" w:sz="4" w:space="0"/>
              <w:left w:val="nil"/>
              <w:bottom w:val="single" w:color="auto" w:sz="4" w:space="0"/>
              <w:right w:val="single" w:color="auto" w:sz="4" w:space="0"/>
            </w:tcBorders>
            <w:shd w:val="clear" w:color="auto" w:fill="auto"/>
            <w:noWrap/>
            <w:vAlign w:val="center"/>
          </w:tcPr>
          <w:p w14:paraId="6A33BADE">
            <w:pPr>
              <w:widowControl/>
              <w:jc w:val="left"/>
              <w:rPr>
                <w:rFonts w:hint="eastAsia" w:ascii="宋体" w:hAnsi="宋体" w:cs="宋体"/>
                <w:color w:val="auto"/>
                <w:kern w:val="0"/>
                <w:szCs w:val="21"/>
              </w:rPr>
            </w:pPr>
            <w:r>
              <w:rPr>
                <w:rFonts w:hint="eastAsia" w:ascii="宋体" w:hAnsi="宋体" w:cs="宋体"/>
                <w:color w:val="auto"/>
                <w:kern w:val="0"/>
                <w:szCs w:val="21"/>
              </w:rPr>
              <w:t>品牌：</w:t>
            </w:r>
            <w:r>
              <w:rPr>
                <w:rFonts w:hint="eastAsia" w:ascii="宋体" w:hAnsi="宋体" w:cs="宋体"/>
                <w:color w:val="auto"/>
                <w:kern w:val="0"/>
                <w:szCs w:val="21"/>
                <w:lang w:val="en-US" w:eastAsia="zh-CN"/>
              </w:rPr>
              <w:t>华荣、新黎明、浙江飞策或等同</w:t>
            </w:r>
          </w:p>
        </w:tc>
      </w:tr>
      <w:tr w14:paraId="737A940B">
        <w:tblPrEx>
          <w:tblCellMar>
            <w:top w:w="0" w:type="dxa"/>
            <w:left w:w="108" w:type="dxa"/>
            <w:bottom w:w="0" w:type="dxa"/>
            <w:right w:w="108" w:type="dxa"/>
          </w:tblCellMar>
        </w:tblPrEx>
        <w:trPr>
          <w:trHeight w:val="676" w:hRule="atLeast"/>
        </w:trPr>
        <w:tc>
          <w:tcPr>
            <w:tcW w:w="68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2A2B1DE">
            <w:pPr>
              <w:widowControl/>
              <w:jc w:val="center"/>
              <w:rPr>
                <w:rFonts w:hint="default" w:ascii="宋体" w:hAnsi="宋体" w:cs="宋体" w:eastAsiaTheme="minorEastAsia"/>
                <w:color w:val="auto"/>
                <w:kern w:val="0"/>
                <w:sz w:val="21"/>
                <w:szCs w:val="21"/>
                <w:lang w:val="en-US" w:eastAsia="zh-CN" w:bidi="ar-SA"/>
              </w:rPr>
            </w:pPr>
            <w:r>
              <w:rPr>
                <w:rFonts w:hint="eastAsia" w:ascii="宋体" w:hAnsi="宋体" w:cs="宋体"/>
                <w:color w:val="auto"/>
                <w:kern w:val="0"/>
                <w:szCs w:val="21"/>
                <w:lang w:val="en-US" w:eastAsia="zh-CN"/>
              </w:rPr>
              <w:t>13</w:t>
            </w:r>
          </w:p>
        </w:tc>
        <w:tc>
          <w:tcPr>
            <w:tcW w:w="1811" w:type="dxa"/>
            <w:tcBorders>
              <w:top w:val="single" w:color="auto" w:sz="4" w:space="0"/>
              <w:left w:val="nil"/>
              <w:bottom w:val="single" w:color="auto" w:sz="4" w:space="0"/>
              <w:right w:val="single" w:color="auto" w:sz="4" w:space="0"/>
            </w:tcBorders>
            <w:shd w:val="clear" w:color="auto" w:fill="auto"/>
            <w:noWrap/>
            <w:vAlign w:val="center"/>
          </w:tcPr>
          <w:p w14:paraId="067D753B">
            <w:pPr>
              <w:widowControl/>
              <w:jc w:val="center"/>
              <w:rPr>
                <w:rFonts w:hint="default" w:ascii="宋体" w:hAnsi="宋体" w:cs="宋体" w:eastAsiaTheme="minorEastAsia"/>
                <w:color w:val="auto"/>
                <w:kern w:val="0"/>
                <w:sz w:val="21"/>
                <w:szCs w:val="21"/>
                <w:lang w:val="en-US" w:eastAsia="zh-CN" w:bidi="ar-SA"/>
              </w:rPr>
            </w:pPr>
            <w:r>
              <w:rPr>
                <w:rFonts w:hint="eastAsia" w:ascii="宋体" w:hAnsi="宋体" w:cs="宋体"/>
                <w:color w:val="auto"/>
                <w:kern w:val="0"/>
                <w:szCs w:val="21"/>
                <w:lang w:val="en-US" w:eastAsia="zh-CN"/>
              </w:rPr>
              <w:t>PLC</w:t>
            </w:r>
            <w:r>
              <w:rPr>
                <w:rFonts w:hint="eastAsia" w:ascii="宋体" w:hAnsi="宋体" w:cs="宋体"/>
                <w:color w:val="auto"/>
                <w:kern w:val="0"/>
                <w:szCs w:val="21"/>
              </w:rPr>
              <w:t>控制</w:t>
            </w:r>
            <w:r>
              <w:rPr>
                <w:rFonts w:hint="eastAsia" w:ascii="宋体" w:hAnsi="宋体" w:cs="宋体"/>
                <w:color w:val="auto"/>
                <w:kern w:val="0"/>
                <w:szCs w:val="21"/>
                <w:lang w:val="en-US" w:eastAsia="zh-CN"/>
              </w:rPr>
              <w:t>柜及系统</w:t>
            </w:r>
          </w:p>
        </w:tc>
        <w:tc>
          <w:tcPr>
            <w:tcW w:w="2626" w:type="dxa"/>
            <w:tcBorders>
              <w:top w:val="single" w:color="auto" w:sz="4" w:space="0"/>
              <w:left w:val="nil"/>
              <w:bottom w:val="single" w:color="auto" w:sz="4" w:space="0"/>
              <w:right w:val="single" w:color="auto" w:sz="4" w:space="0"/>
            </w:tcBorders>
            <w:shd w:val="clear" w:color="auto" w:fill="auto"/>
            <w:noWrap/>
            <w:vAlign w:val="center"/>
          </w:tcPr>
          <w:p w14:paraId="1F0B4961">
            <w:pPr>
              <w:widowControl/>
              <w:jc w:val="left"/>
              <w:rPr>
                <w:rFonts w:hint="eastAsia" w:ascii="宋体" w:hAnsi="宋体" w:cs="宋体" w:eastAsiaTheme="minorEastAsia"/>
                <w:color w:val="auto"/>
                <w:kern w:val="0"/>
                <w:sz w:val="21"/>
                <w:szCs w:val="21"/>
                <w:lang w:val="en-US" w:eastAsia="zh-CN" w:bidi="ar-SA"/>
              </w:rPr>
            </w:pPr>
            <w:r>
              <w:rPr>
                <w:rFonts w:hint="eastAsia" w:ascii="宋体" w:hAnsi="宋体" w:eastAsia="宋体" w:cs="宋体"/>
                <w:color w:val="auto"/>
                <w:kern w:val="0"/>
                <w:szCs w:val="21"/>
                <w:lang w:val="en-US" w:eastAsia="zh-CN"/>
              </w:rPr>
              <w:t>由投标方设计、提供</w:t>
            </w:r>
          </w:p>
        </w:tc>
        <w:tc>
          <w:tcPr>
            <w:tcW w:w="2843" w:type="dxa"/>
            <w:tcBorders>
              <w:top w:val="single" w:color="auto" w:sz="4" w:space="0"/>
              <w:left w:val="nil"/>
              <w:bottom w:val="single" w:color="auto" w:sz="4" w:space="0"/>
              <w:right w:val="single" w:color="auto" w:sz="4" w:space="0"/>
            </w:tcBorders>
            <w:shd w:val="clear" w:color="auto" w:fill="auto"/>
            <w:noWrap/>
            <w:vAlign w:val="center"/>
          </w:tcPr>
          <w:p w14:paraId="72308DB5">
            <w:pPr>
              <w:widowControl/>
              <w:jc w:val="left"/>
              <w:rPr>
                <w:rFonts w:hint="default" w:ascii="宋体" w:hAnsi="宋体" w:cs="宋体" w:eastAsiaTheme="minorEastAsia"/>
                <w:color w:val="auto"/>
                <w:kern w:val="0"/>
                <w:sz w:val="21"/>
                <w:szCs w:val="21"/>
                <w:lang w:val="en-US" w:eastAsia="zh-CN" w:bidi="ar-SA"/>
              </w:rPr>
            </w:pPr>
            <w:r>
              <w:rPr>
                <w:rFonts w:hint="eastAsia" w:ascii="宋体" w:hAnsi="宋体" w:cs="宋体"/>
                <w:color w:val="auto"/>
                <w:kern w:val="0"/>
                <w:szCs w:val="21"/>
              </w:rPr>
              <w:t>品牌：西门子或等同</w:t>
            </w:r>
          </w:p>
        </w:tc>
      </w:tr>
      <w:tr w14:paraId="7E8FCD9D">
        <w:tblPrEx>
          <w:tblCellMar>
            <w:top w:w="0" w:type="dxa"/>
            <w:left w:w="108" w:type="dxa"/>
            <w:bottom w:w="0" w:type="dxa"/>
            <w:right w:w="108" w:type="dxa"/>
          </w:tblCellMar>
        </w:tblPrEx>
        <w:trPr>
          <w:trHeight w:val="676" w:hRule="atLeast"/>
        </w:trPr>
        <w:tc>
          <w:tcPr>
            <w:tcW w:w="68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79EA076">
            <w:pPr>
              <w:widowControl/>
              <w:jc w:val="center"/>
              <w:rPr>
                <w:rFonts w:hint="default" w:ascii="宋体" w:hAnsi="宋体" w:cs="宋体"/>
                <w:color w:val="auto"/>
                <w:kern w:val="0"/>
                <w:szCs w:val="21"/>
                <w:lang w:val="en-US" w:eastAsia="zh-CN"/>
              </w:rPr>
            </w:pPr>
            <w:r>
              <w:rPr>
                <w:rFonts w:hint="eastAsia" w:ascii="宋体" w:hAnsi="宋体" w:cs="宋体"/>
                <w:color w:val="auto"/>
                <w:kern w:val="0"/>
                <w:szCs w:val="21"/>
                <w:lang w:val="en-US" w:eastAsia="zh-CN"/>
              </w:rPr>
              <w:t>14</w:t>
            </w:r>
          </w:p>
        </w:tc>
        <w:tc>
          <w:tcPr>
            <w:tcW w:w="1811" w:type="dxa"/>
            <w:tcBorders>
              <w:top w:val="single" w:color="auto" w:sz="4" w:space="0"/>
              <w:left w:val="nil"/>
              <w:bottom w:val="single" w:color="auto" w:sz="4" w:space="0"/>
              <w:right w:val="single" w:color="auto" w:sz="4" w:space="0"/>
            </w:tcBorders>
            <w:shd w:val="clear" w:color="auto" w:fill="auto"/>
            <w:noWrap/>
            <w:vAlign w:val="center"/>
          </w:tcPr>
          <w:p w14:paraId="5D300EB5">
            <w:pPr>
              <w:widowControl/>
              <w:jc w:val="center"/>
              <w:rPr>
                <w:rFonts w:hint="default" w:ascii="宋体" w:hAnsi="宋体" w:cs="宋体" w:eastAsiaTheme="minorEastAsia"/>
                <w:color w:val="auto"/>
                <w:kern w:val="0"/>
                <w:szCs w:val="21"/>
                <w:lang w:val="en-US" w:eastAsia="zh-CN"/>
              </w:rPr>
            </w:pPr>
            <w:r>
              <w:rPr>
                <w:rFonts w:hint="eastAsia" w:ascii="宋体" w:hAnsi="宋体" w:cs="宋体"/>
                <w:color w:val="auto"/>
                <w:kern w:val="0"/>
                <w:szCs w:val="21"/>
                <w:lang w:val="en-US" w:eastAsia="zh-CN"/>
              </w:rPr>
              <w:t>爬梯、平台</w:t>
            </w:r>
          </w:p>
        </w:tc>
        <w:tc>
          <w:tcPr>
            <w:tcW w:w="2626" w:type="dxa"/>
            <w:tcBorders>
              <w:top w:val="single" w:color="auto" w:sz="4" w:space="0"/>
              <w:left w:val="nil"/>
              <w:bottom w:val="single" w:color="auto" w:sz="4" w:space="0"/>
              <w:right w:val="single" w:color="auto" w:sz="4" w:space="0"/>
            </w:tcBorders>
            <w:shd w:val="clear" w:color="auto" w:fill="auto"/>
            <w:noWrap/>
            <w:vAlign w:val="center"/>
          </w:tcPr>
          <w:p w14:paraId="1ECF84F3">
            <w:pPr>
              <w:widowControl/>
              <w:jc w:val="left"/>
              <w:rPr>
                <w:rFonts w:hint="eastAsia" w:ascii="宋体" w:hAnsi="宋体" w:eastAsia="宋体" w:cs="宋体"/>
                <w:color w:val="auto"/>
                <w:kern w:val="0"/>
                <w:szCs w:val="21"/>
                <w:lang w:val="en-US" w:eastAsia="zh-CN"/>
              </w:rPr>
            </w:pPr>
            <w:r>
              <w:rPr>
                <w:rFonts w:hint="eastAsia" w:ascii="宋体" w:hAnsi="宋体" w:eastAsia="宋体" w:cs="宋体"/>
                <w:color w:val="auto"/>
                <w:kern w:val="0"/>
                <w:szCs w:val="21"/>
                <w:lang w:val="en-US" w:eastAsia="zh-CN"/>
              </w:rPr>
              <w:t>尾气塔、吸收塔、活性炭箱均由投标方设计、提供</w:t>
            </w:r>
          </w:p>
          <w:p w14:paraId="3ADD64A3">
            <w:pPr>
              <w:widowControl/>
              <w:jc w:val="left"/>
              <w:rPr>
                <w:rFonts w:hint="default" w:ascii="宋体" w:hAnsi="宋体" w:eastAsia="宋体" w:cs="宋体"/>
                <w:color w:val="auto"/>
                <w:kern w:val="0"/>
                <w:szCs w:val="21"/>
                <w:lang w:val="en-US" w:eastAsia="zh-CN"/>
              </w:rPr>
            </w:pPr>
            <w:r>
              <w:rPr>
                <w:rFonts w:hint="eastAsia" w:ascii="宋体" w:hAnsi="宋体" w:eastAsia="宋体" w:cs="宋体"/>
                <w:color w:val="auto"/>
                <w:kern w:val="0"/>
                <w:szCs w:val="21"/>
                <w:lang w:val="en-US" w:eastAsia="zh-CN"/>
              </w:rPr>
              <w:t>应符合标准：GB 4053-2025</w:t>
            </w:r>
          </w:p>
        </w:tc>
        <w:tc>
          <w:tcPr>
            <w:tcW w:w="2843" w:type="dxa"/>
            <w:tcBorders>
              <w:top w:val="single" w:color="auto" w:sz="4" w:space="0"/>
              <w:left w:val="nil"/>
              <w:bottom w:val="single" w:color="auto" w:sz="4" w:space="0"/>
              <w:right w:val="single" w:color="auto" w:sz="4" w:space="0"/>
            </w:tcBorders>
            <w:shd w:val="clear" w:color="auto" w:fill="auto"/>
            <w:noWrap/>
            <w:vAlign w:val="center"/>
          </w:tcPr>
          <w:p w14:paraId="0DA44D95">
            <w:pPr>
              <w:widowControl/>
              <w:jc w:val="left"/>
              <w:rPr>
                <w:rFonts w:hint="eastAsia" w:ascii="宋体" w:hAnsi="宋体" w:cs="宋体"/>
                <w:color w:val="auto"/>
                <w:kern w:val="0"/>
                <w:szCs w:val="21"/>
              </w:rPr>
            </w:pPr>
            <w:r>
              <w:rPr>
                <w:rFonts w:hint="eastAsia" w:ascii="宋体" w:hAnsi="宋体" w:cs="宋体"/>
                <w:color w:val="auto"/>
                <w:kern w:val="0"/>
                <w:szCs w:val="21"/>
                <w:lang w:val="en-US" w:eastAsia="zh-CN"/>
              </w:rPr>
              <w:t>厂家配套</w:t>
            </w:r>
          </w:p>
        </w:tc>
      </w:tr>
      <w:tr w14:paraId="664D0BA5">
        <w:tblPrEx>
          <w:tblCellMar>
            <w:top w:w="0" w:type="dxa"/>
            <w:left w:w="108" w:type="dxa"/>
            <w:bottom w:w="0" w:type="dxa"/>
            <w:right w:w="108" w:type="dxa"/>
          </w:tblCellMar>
        </w:tblPrEx>
        <w:trPr>
          <w:trHeight w:val="676" w:hRule="atLeast"/>
        </w:trPr>
        <w:tc>
          <w:tcPr>
            <w:tcW w:w="7962"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14:paraId="4E3B6F3F">
            <w:pPr>
              <w:widowControl/>
              <w:jc w:val="both"/>
              <w:rPr>
                <w:rFonts w:hint="eastAsia"/>
                <w:color w:val="auto"/>
                <w:sz w:val="24"/>
                <w:szCs w:val="24"/>
                <w:lang w:val="en-US" w:eastAsia="zh-CN"/>
              </w:rPr>
            </w:pPr>
            <w:r>
              <w:rPr>
                <w:rFonts w:hint="eastAsia"/>
                <w:color w:val="auto"/>
                <w:sz w:val="24"/>
                <w:szCs w:val="24"/>
                <w:lang w:val="en-US" w:eastAsia="zh-CN"/>
              </w:rPr>
              <w:t>电动机品牌：皖南、华达、卧龙、江苏大中或等同。</w:t>
            </w:r>
          </w:p>
          <w:p w14:paraId="087BA7DA">
            <w:pPr>
              <w:widowControl/>
              <w:jc w:val="left"/>
              <w:rPr>
                <w:rFonts w:hint="eastAsia" w:ascii="宋体" w:hAnsi="宋体" w:cs="宋体"/>
                <w:color w:val="auto"/>
                <w:kern w:val="0"/>
                <w:szCs w:val="21"/>
                <w:lang w:val="en-US" w:eastAsia="zh-CN"/>
              </w:rPr>
            </w:pPr>
            <w:r>
              <w:rPr>
                <w:rFonts w:hint="eastAsia"/>
                <w:color w:val="auto"/>
                <w:sz w:val="24"/>
                <w:szCs w:val="24"/>
                <w:lang w:val="en-US" w:eastAsia="zh-CN"/>
              </w:rPr>
              <w:t>此表内所列内容全部由供应商提供。</w:t>
            </w:r>
          </w:p>
        </w:tc>
      </w:tr>
    </w:tbl>
    <w:p w14:paraId="662B0BC9">
      <w:pPr>
        <w:pStyle w:val="53"/>
        <w:numPr>
          <w:ilvl w:val="0"/>
          <w:numId w:val="4"/>
        </w:numPr>
        <w:ind w:left="426" w:hanging="426" w:firstLineChars="0"/>
        <w:rPr>
          <w:color w:val="auto"/>
          <w:sz w:val="24"/>
          <w:szCs w:val="24"/>
        </w:rPr>
      </w:pPr>
      <w:r>
        <w:rPr>
          <w:rFonts w:hint="eastAsia"/>
          <w:color w:val="auto"/>
          <w:sz w:val="24"/>
          <w:szCs w:val="24"/>
        </w:rPr>
        <w:t>检验方法</w:t>
      </w:r>
    </w:p>
    <w:p w14:paraId="1C70032D">
      <w:pPr>
        <w:ind w:firstLine="364" w:firstLineChars="152"/>
        <w:rPr>
          <w:color w:val="auto"/>
          <w:sz w:val="24"/>
          <w:szCs w:val="24"/>
        </w:rPr>
      </w:pPr>
      <w:r>
        <w:rPr>
          <w:rFonts w:hint="eastAsia"/>
          <w:color w:val="auto"/>
          <w:sz w:val="24"/>
          <w:szCs w:val="24"/>
        </w:rPr>
        <w:t>所供设备保证采用严格、合理的制造工艺，所有材料和外购件、标准件、通用件均按国家和行业标准执行，并按相关标准进行严格质量检测。</w:t>
      </w:r>
    </w:p>
    <w:p w14:paraId="10369112">
      <w:pPr>
        <w:pStyle w:val="53"/>
        <w:numPr>
          <w:ilvl w:val="0"/>
          <w:numId w:val="4"/>
        </w:numPr>
        <w:ind w:left="426" w:hanging="426" w:firstLineChars="0"/>
        <w:rPr>
          <w:color w:val="auto"/>
          <w:sz w:val="24"/>
          <w:szCs w:val="24"/>
        </w:rPr>
      </w:pPr>
      <w:r>
        <w:rPr>
          <w:color w:val="auto"/>
          <w:sz w:val="24"/>
          <w:szCs w:val="24"/>
        </w:rPr>
        <w:t>技术文件的传递</w:t>
      </w:r>
    </w:p>
    <w:p w14:paraId="18680A1A">
      <w:pPr>
        <w:pStyle w:val="53"/>
        <w:numPr>
          <w:ilvl w:val="0"/>
          <w:numId w:val="6"/>
        </w:numPr>
        <w:ind w:left="709" w:firstLineChars="0"/>
        <w:rPr>
          <w:color w:val="auto"/>
          <w:sz w:val="24"/>
          <w:szCs w:val="24"/>
        </w:rPr>
      </w:pPr>
      <w:r>
        <w:rPr>
          <w:color w:val="auto"/>
          <w:sz w:val="24"/>
          <w:szCs w:val="24"/>
        </w:rPr>
        <w:t>随机提供操作手册</w:t>
      </w:r>
      <w:r>
        <w:rPr>
          <w:rFonts w:hint="eastAsia"/>
          <w:color w:val="auto"/>
          <w:sz w:val="24"/>
          <w:szCs w:val="24"/>
        </w:rPr>
        <w:t>、</w:t>
      </w:r>
      <w:r>
        <w:rPr>
          <w:color w:val="auto"/>
          <w:sz w:val="24"/>
          <w:szCs w:val="24"/>
        </w:rPr>
        <w:t>有关技术图纸及其他相关技术文件</w:t>
      </w:r>
      <w:r>
        <w:rPr>
          <w:rFonts w:hint="eastAsia"/>
          <w:color w:val="auto"/>
          <w:sz w:val="24"/>
          <w:szCs w:val="24"/>
        </w:rPr>
        <w:t>。</w:t>
      </w:r>
    </w:p>
    <w:p w14:paraId="6A584183">
      <w:pPr>
        <w:pStyle w:val="53"/>
        <w:numPr>
          <w:ilvl w:val="0"/>
          <w:numId w:val="6"/>
        </w:numPr>
        <w:ind w:left="709" w:firstLineChars="0"/>
        <w:rPr>
          <w:color w:val="auto"/>
          <w:sz w:val="24"/>
          <w:szCs w:val="24"/>
        </w:rPr>
      </w:pPr>
      <w:r>
        <w:rPr>
          <w:rFonts w:hint="eastAsia"/>
          <w:color w:val="auto"/>
          <w:sz w:val="24"/>
          <w:szCs w:val="24"/>
        </w:rPr>
        <w:t>供方应提供的出厂文件。</w:t>
      </w:r>
    </w:p>
    <w:p w14:paraId="56D63606">
      <w:pPr>
        <w:pStyle w:val="53"/>
        <w:numPr>
          <w:ilvl w:val="0"/>
          <w:numId w:val="6"/>
        </w:numPr>
        <w:ind w:left="709" w:firstLineChars="0"/>
        <w:rPr>
          <w:color w:val="auto"/>
          <w:sz w:val="24"/>
          <w:szCs w:val="24"/>
        </w:rPr>
      </w:pPr>
      <w:r>
        <w:rPr>
          <w:rFonts w:hint="eastAsia"/>
          <w:color w:val="auto"/>
          <w:sz w:val="24"/>
          <w:szCs w:val="24"/>
        </w:rPr>
        <w:t>提供</w:t>
      </w:r>
      <w:r>
        <w:rPr>
          <w:rFonts w:hint="eastAsia"/>
          <w:color w:val="auto"/>
          <w:sz w:val="24"/>
          <w:szCs w:val="24"/>
          <w:lang w:val="en-US" w:eastAsia="zh-CN"/>
        </w:rPr>
        <w:t>相</w:t>
      </w:r>
      <w:r>
        <w:rPr>
          <w:rFonts w:hint="eastAsia"/>
          <w:color w:val="auto"/>
          <w:sz w:val="24"/>
          <w:szCs w:val="24"/>
        </w:rPr>
        <w:t>应检验报告。</w:t>
      </w:r>
    </w:p>
    <w:p w14:paraId="1AAE540E">
      <w:pPr>
        <w:pStyle w:val="53"/>
        <w:numPr>
          <w:ilvl w:val="0"/>
          <w:numId w:val="4"/>
        </w:numPr>
        <w:ind w:left="426" w:hanging="426" w:firstLineChars="0"/>
        <w:rPr>
          <w:color w:val="auto"/>
          <w:sz w:val="24"/>
          <w:szCs w:val="24"/>
        </w:rPr>
      </w:pPr>
      <w:r>
        <w:rPr>
          <w:color w:val="auto"/>
          <w:sz w:val="24"/>
          <w:szCs w:val="24"/>
        </w:rPr>
        <w:t>质量保证及服务承诺</w:t>
      </w:r>
    </w:p>
    <w:p w14:paraId="2CDB65D8">
      <w:pPr>
        <w:pStyle w:val="53"/>
        <w:numPr>
          <w:ilvl w:val="0"/>
          <w:numId w:val="7"/>
        </w:numPr>
        <w:ind w:left="644" w:hanging="644" w:firstLineChars="0"/>
        <w:rPr>
          <w:color w:val="auto"/>
          <w:sz w:val="24"/>
          <w:szCs w:val="24"/>
        </w:rPr>
      </w:pPr>
      <w:r>
        <w:rPr>
          <w:rFonts w:hint="eastAsia"/>
          <w:color w:val="auto"/>
          <w:sz w:val="24"/>
          <w:szCs w:val="24"/>
        </w:rPr>
        <w:t>供方保证所提供的</w:t>
      </w:r>
      <w:r>
        <w:rPr>
          <w:rFonts w:hint="eastAsia"/>
          <w:color w:val="auto"/>
          <w:sz w:val="24"/>
          <w:szCs w:val="24"/>
          <w:lang w:val="en-US" w:eastAsia="zh-CN"/>
        </w:rPr>
        <w:t>乳液尾气处理系统</w:t>
      </w:r>
      <w:r>
        <w:rPr>
          <w:rFonts w:hint="eastAsia"/>
          <w:color w:val="auto"/>
          <w:sz w:val="24"/>
          <w:szCs w:val="24"/>
        </w:rPr>
        <w:t>的性能，在设计负荷下，投标方按买方的有关的要求设计加工制造，并按供方的运行、维护手册进行操作及维护的情况下，供方保证其性能达到要求的保证值；</w:t>
      </w:r>
    </w:p>
    <w:p w14:paraId="77DED141">
      <w:pPr>
        <w:pStyle w:val="53"/>
        <w:numPr>
          <w:ilvl w:val="0"/>
          <w:numId w:val="7"/>
        </w:numPr>
        <w:ind w:left="644" w:hanging="644" w:firstLineChars="0"/>
        <w:rPr>
          <w:color w:val="auto"/>
          <w:sz w:val="24"/>
          <w:szCs w:val="24"/>
        </w:rPr>
      </w:pPr>
      <w:r>
        <w:rPr>
          <w:rFonts w:hint="eastAsia"/>
          <w:color w:val="auto"/>
          <w:sz w:val="24"/>
          <w:szCs w:val="24"/>
        </w:rPr>
        <w:t>供方应有措施确保产品和服务工作符合本技术条件书设备规范的要求，其中还应包括转包合同产品和服务工作。</w:t>
      </w:r>
    </w:p>
    <w:p w14:paraId="3A0E96E3">
      <w:pPr>
        <w:pStyle w:val="53"/>
        <w:numPr>
          <w:ilvl w:val="0"/>
          <w:numId w:val="7"/>
        </w:numPr>
        <w:ind w:left="644" w:hanging="644" w:firstLineChars="0"/>
        <w:rPr>
          <w:color w:val="auto"/>
          <w:sz w:val="24"/>
          <w:szCs w:val="24"/>
        </w:rPr>
      </w:pPr>
      <w:r>
        <w:rPr>
          <w:rFonts w:hint="eastAsia"/>
          <w:color w:val="auto"/>
          <w:sz w:val="24"/>
          <w:szCs w:val="24"/>
        </w:rPr>
        <w:t>对设备或材料有影响的一切制造、生产试验及检查操作，都要接受需方检查员的监督。</w:t>
      </w:r>
    </w:p>
    <w:p w14:paraId="5CBF4812">
      <w:pPr>
        <w:pStyle w:val="53"/>
        <w:numPr>
          <w:ilvl w:val="0"/>
          <w:numId w:val="7"/>
        </w:numPr>
        <w:ind w:left="644" w:hanging="644" w:firstLineChars="0"/>
        <w:rPr>
          <w:color w:val="auto"/>
          <w:sz w:val="24"/>
          <w:szCs w:val="24"/>
        </w:rPr>
      </w:pPr>
      <w:r>
        <w:rPr>
          <w:rFonts w:hint="eastAsia"/>
          <w:color w:val="auto"/>
          <w:sz w:val="24"/>
          <w:szCs w:val="24"/>
        </w:rPr>
        <w:t>设备性能保证期详见商务部分。在整个质保期内，非人为因素造成的设备损坏，应由供方及时免费更换，并且根据因此而造成的经济损失大小承担一定的经济责任。</w:t>
      </w:r>
    </w:p>
    <w:p w14:paraId="313CD0ED">
      <w:pPr>
        <w:pStyle w:val="53"/>
        <w:numPr>
          <w:ilvl w:val="0"/>
          <w:numId w:val="7"/>
        </w:numPr>
        <w:ind w:left="644" w:hanging="644" w:firstLineChars="0"/>
        <w:rPr>
          <w:color w:val="auto"/>
          <w:sz w:val="24"/>
          <w:szCs w:val="24"/>
        </w:rPr>
      </w:pPr>
      <w:r>
        <w:rPr>
          <w:rFonts w:hint="eastAsia"/>
          <w:color w:val="auto"/>
          <w:sz w:val="24"/>
          <w:szCs w:val="24"/>
        </w:rPr>
        <w:t>设备安装调试期间，供方应派专业人员现场协助。</w:t>
      </w:r>
    </w:p>
    <w:p w14:paraId="0527EDA4">
      <w:pPr>
        <w:pStyle w:val="53"/>
        <w:numPr>
          <w:ilvl w:val="0"/>
          <w:numId w:val="7"/>
        </w:numPr>
        <w:ind w:left="644" w:hanging="644" w:firstLineChars="0"/>
        <w:rPr>
          <w:color w:val="auto"/>
          <w:sz w:val="24"/>
          <w:szCs w:val="24"/>
        </w:rPr>
      </w:pPr>
      <w:r>
        <w:rPr>
          <w:rFonts w:hint="eastAsia"/>
          <w:color w:val="auto"/>
          <w:sz w:val="24"/>
          <w:szCs w:val="24"/>
        </w:rPr>
        <w:t>供方应免费提供技术指导和培训。</w:t>
      </w:r>
    </w:p>
    <w:p w14:paraId="67D46260">
      <w:pPr>
        <w:pStyle w:val="53"/>
        <w:numPr>
          <w:ilvl w:val="0"/>
          <w:numId w:val="7"/>
        </w:numPr>
        <w:ind w:left="644" w:hanging="644" w:firstLineChars="0"/>
        <w:rPr>
          <w:color w:val="auto"/>
          <w:sz w:val="24"/>
          <w:szCs w:val="24"/>
        </w:rPr>
      </w:pPr>
      <w:r>
        <w:rPr>
          <w:rFonts w:hint="eastAsia"/>
          <w:color w:val="auto"/>
          <w:sz w:val="24"/>
          <w:szCs w:val="24"/>
        </w:rPr>
        <w:t>在设备正常使用过程中，如出现质量问题，在接到用户通知后，24小时内作出答复。需要现场服务的，48小时内维修服务人员到达现场。</w:t>
      </w:r>
    </w:p>
    <w:p w14:paraId="59CEE6BF">
      <w:pPr>
        <w:numPr>
          <w:ilvl w:val="0"/>
          <w:numId w:val="3"/>
        </w:numPr>
        <w:spacing w:line="360" w:lineRule="auto"/>
        <w:rPr>
          <w:rFonts w:ascii="宋体"/>
          <w:b/>
          <w:bCs/>
          <w:color w:val="auto"/>
          <w:sz w:val="24"/>
          <w:szCs w:val="28"/>
        </w:rPr>
      </w:pPr>
      <w:r>
        <w:rPr>
          <w:rFonts w:hint="eastAsia" w:ascii="宋体"/>
          <w:b/>
          <w:bCs/>
          <w:color w:val="auto"/>
          <w:sz w:val="24"/>
          <w:szCs w:val="28"/>
        </w:rPr>
        <w:t>报价要求：</w:t>
      </w:r>
    </w:p>
    <w:p w14:paraId="71772079">
      <w:pPr>
        <w:spacing w:line="360" w:lineRule="auto"/>
        <w:ind w:left="720"/>
        <w:rPr>
          <w:rFonts w:ascii="宋体"/>
          <w:bCs/>
          <w:color w:val="auto"/>
          <w:sz w:val="24"/>
          <w:szCs w:val="28"/>
        </w:rPr>
      </w:pPr>
      <w:bookmarkStart w:id="23" w:name="EBee86154217a3412baacf45bd6a3f9911"/>
      <w:r>
        <w:rPr>
          <w:rFonts w:hint="eastAsia" w:ascii="宋体"/>
          <w:bCs/>
          <w:color w:val="auto"/>
          <w:sz w:val="24"/>
          <w:szCs w:val="28"/>
        </w:rPr>
        <w:t>如果总价与单价有矛盾，以单价为准。</w:t>
      </w:r>
      <w:bookmarkEnd w:id="23"/>
    </w:p>
    <w:p w14:paraId="0225C22A">
      <w:pPr>
        <w:numPr>
          <w:ilvl w:val="0"/>
          <w:numId w:val="3"/>
        </w:numPr>
        <w:spacing w:line="360" w:lineRule="auto"/>
        <w:rPr>
          <w:rFonts w:ascii="宋体"/>
          <w:b/>
          <w:bCs/>
          <w:color w:val="auto"/>
          <w:sz w:val="24"/>
          <w:szCs w:val="28"/>
        </w:rPr>
      </w:pPr>
      <w:r>
        <w:rPr>
          <w:rFonts w:hint="eastAsia" w:ascii="宋体"/>
          <w:b/>
          <w:bCs/>
          <w:color w:val="auto"/>
          <w:sz w:val="24"/>
          <w:szCs w:val="28"/>
        </w:rPr>
        <w:t>其他重要要求：</w:t>
      </w:r>
    </w:p>
    <w:p w14:paraId="098F1788">
      <w:pPr>
        <w:pStyle w:val="53"/>
        <w:numPr>
          <w:ilvl w:val="0"/>
          <w:numId w:val="8"/>
        </w:numPr>
        <w:spacing w:line="360" w:lineRule="auto"/>
        <w:ind w:firstLineChars="0"/>
        <w:rPr>
          <w:rFonts w:ascii="宋体"/>
          <w:bCs/>
          <w:color w:val="auto"/>
          <w:sz w:val="24"/>
          <w:szCs w:val="28"/>
        </w:rPr>
      </w:pPr>
      <w:r>
        <w:rPr>
          <w:rFonts w:hint="eastAsia" w:ascii="宋体"/>
          <w:bCs/>
          <w:color w:val="auto"/>
          <w:sz w:val="24"/>
          <w:szCs w:val="28"/>
        </w:rPr>
        <w:t>供货生产周期：</w:t>
      </w:r>
      <w:r>
        <w:rPr>
          <w:rFonts w:hint="eastAsia" w:ascii="宋体"/>
          <w:bCs/>
          <w:color w:val="auto"/>
          <w:sz w:val="24"/>
          <w:szCs w:val="28"/>
          <w:lang w:val="en-US" w:eastAsia="zh-CN"/>
        </w:rPr>
        <w:t>6</w:t>
      </w:r>
      <w:r>
        <w:rPr>
          <w:rFonts w:hint="eastAsia" w:ascii="宋体"/>
          <w:bCs/>
          <w:color w:val="auto"/>
          <w:sz w:val="24"/>
          <w:szCs w:val="28"/>
        </w:rPr>
        <w:t>0自然日内</w:t>
      </w:r>
    </w:p>
    <w:p w14:paraId="4C9B737D">
      <w:pPr>
        <w:pStyle w:val="53"/>
        <w:numPr>
          <w:ilvl w:val="0"/>
          <w:numId w:val="8"/>
        </w:numPr>
        <w:spacing w:line="360" w:lineRule="auto"/>
        <w:ind w:firstLineChars="0"/>
        <w:rPr>
          <w:rFonts w:ascii="宋体"/>
          <w:bCs/>
          <w:color w:val="auto"/>
          <w:sz w:val="24"/>
          <w:szCs w:val="28"/>
        </w:rPr>
      </w:pPr>
      <w:r>
        <w:rPr>
          <w:rFonts w:hint="eastAsia" w:ascii="宋体"/>
          <w:bCs/>
          <w:color w:val="auto"/>
          <w:sz w:val="24"/>
          <w:szCs w:val="28"/>
        </w:rPr>
        <w:t>满足质保期要求：本工程竣工后12个月。</w:t>
      </w:r>
    </w:p>
    <w:p w14:paraId="00EDB16B">
      <w:pPr>
        <w:pStyle w:val="53"/>
        <w:numPr>
          <w:ilvl w:val="0"/>
          <w:numId w:val="8"/>
        </w:numPr>
        <w:spacing w:line="360" w:lineRule="auto"/>
        <w:ind w:firstLineChars="0"/>
        <w:rPr>
          <w:rFonts w:ascii="宋体"/>
          <w:bCs/>
          <w:color w:val="auto"/>
          <w:sz w:val="24"/>
          <w:szCs w:val="28"/>
        </w:rPr>
      </w:pPr>
      <w:r>
        <w:rPr>
          <w:rFonts w:hint="eastAsia" w:ascii="宋体"/>
          <w:bCs/>
          <w:color w:val="auto"/>
          <w:sz w:val="24"/>
          <w:szCs w:val="28"/>
        </w:rPr>
        <w:t>招标范围：</w:t>
      </w:r>
      <w:r>
        <w:rPr>
          <w:rFonts w:hint="eastAsia" w:ascii="宋体"/>
          <w:bCs/>
          <w:color w:val="auto"/>
          <w:sz w:val="24"/>
          <w:szCs w:val="28"/>
          <w:lang w:eastAsia="zh-CN"/>
        </w:rPr>
        <w:t>乳液尾气处理系统</w:t>
      </w:r>
      <w:r>
        <w:rPr>
          <w:rFonts w:hint="eastAsia" w:ascii="宋体"/>
          <w:bCs/>
          <w:color w:val="auto"/>
          <w:sz w:val="24"/>
          <w:szCs w:val="28"/>
        </w:rPr>
        <w:t>成套装置，含控制系统，通讯接口RS-485，通讯协议：Modbus，整套系统的供货+指导安装+调试。</w:t>
      </w:r>
    </w:p>
    <w:p w14:paraId="537A8E85">
      <w:pPr>
        <w:pStyle w:val="53"/>
        <w:numPr>
          <w:ilvl w:val="0"/>
          <w:numId w:val="8"/>
        </w:numPr>
        <w:spacing w:line="360" w:lineRule="auto"/>
        <w:ind w:firstLineChars="0"/>
        <w:rPr>
          <w:rFonts w:ascii="宋体"/>
          <w:bCs/>
          <w:color w:val="auto"/>
          <w:sz w:val="24"/>
          <w:szCs w:val="28"/>
        </w:rPr>
      </w:pPr>
      <w:r>
        <w:rPr>
          <w:rFonts w:hint="eastAsia" w:ascii="宋体"/>
          <w:bCs/>
          <w:color w:val="auto"/>
          <w:sz w:val="24"/>
          <w:szCs w:val="28"/>
        </w:rPr>
        <w:t>投标厂家需在投标文件中提交</w:t>
      </w:r>
      <w:r>
        <w:rPr>
          <w:rFonts w:hint="eastAsia" w:ascii="宋体"/>
          <w:bCs/>
          <w:color w:val="auto"/>
          <w:sz w:val="24"/>
          <w:szCs w:val="28"/>
          <w:lang w:eastAsia="zh-CN"/>
        </w:rPr>
        <w:t>乳液尾气处理系统</w:t>
      </w:r>
      <w:r>
        <w:rPr>
          <w:rFonts w:hint="eastAsia" w:ascii="宋体"/>
          <w:bCs/>
          <w:color w:val="auto"/>
          <w:sz w:val="24"/>
          <w:szCs w:val="28"/>
        </w:rPr>
        <w:t>相关图纸/文件包含：</w:t>
      </w:r>
    </w:p>
    <w:p w14:paraId="291D0EA8">
      <w:pPr>
        <w:spacing w:line="360" w:lineRule="auto"/>
        <w:ind w:left="720" w:firstLine="480" w:firstLineChars="200"/>
        <w:rPr>
          <w:rFonts w:ascii="宋体"/>
          <w:bCs/>
          <w:color w:val="auto"/>
          <w:sz w:val="24"/>
          <w:szCs w:val="28"/>
        </w:rPr>
      </w:pPr>
      <w:r>
        <w:rPr>
          <w:rFonts w:hint="eastAsia" w:ascii="宋体"/>
          <w:bCs/>
          <w:color w:val="auto"/>
          <w:sz w:val="24"/>
          <w:szCs w:val="28"/>
        </w:rPr>
        <w:t>a、带P&amp;ID控制点工艺流程图</w:t>
      </w:r>
    </w:p>
    <w:p w14:paraId="5AC80F9B">
      <w:pPr>
        <w:spacing w:line="360" w:lineRule="auto"/>
        <w:ind w:left="720" w:firstLine="480" w:firstLineChars="200"/>
        <w:rPr>
          <w:rFonts w:ascii="宋体"/>
          <w:bCs/>
          <w:color w:val="auto"/>
          <w:sz w:val="24"/>
          <w:szCs w:val="28"/>
        </w:rPr>
      </w:pPr>
      <w:r>
        <w:rPr>
          <w:rFonts w:hint="eastAsia" w:ascii="宋体"/>
          <w:bCs/>
          <w:color w:val="auto"/>
          <w:sz w:val="24"/>
          <w:szCs w:val="28"/>
        </w:rPr>
        <w:t>b、设备平面布置图</w:t>
      </w:r>
    </w:p>
    <w:p w14:paraId="480B9F93">
      <w:pPr>
        <w:spacing w:line="360" w:lineRule="auto"/>
        <w:ind w:left="720" w:firstLine="480" w:firstLineChars="200"/>
        <w:rPr>
          <w:rFonts w:ascii="宋体"/>
          <w:bCs/>
          <w:color w:val="auto"/>
          <w:sz w:val="24"/>
          <w:szCs w:val="28"/>
        </w:rPr>
      </w:pPr>
      <w:r>
        <w:rPr>
          <w:rFonts w:hint="eastAsia" w:ascii="宋体"/>
          <w:bCs/>
          <w:color w:val="auto"/>
          <w:sz w:val="24"/>
          <w:szCs w:val="28"/>
        </w:rPr>
        <w:t>c、设备装配图</w:t>
      </w:r>
    </w:p>
    <w:p w14:paraId="00F5A452">
      <w:pPr>
        <w:spacing w:line="360" w:lineRule="auto"/>
        <w:ind w:left="720" w:firstLine="480" w:firstLineChars="200"/>
        <w:rPr>
          <w:rFonts w:ascii="宋体"/>
          <w:bCs/>
          <w:color w:val="auto"/>
          <w:sz w:val="24"/>
          <w:szCs w:val="28"/>
        </w:rPr>
      </w:pPr>
      <w:r>
        <w:rPr>
          <w:rFonts w:hint="eastAsia" w:ascii="宋体"/>
          <w:bCs/>
          <w:color w:val="auto"/>
          <w:sz w:val="24"/>
          <w:szCs w:val="28"/>
        </w:rPr>
        <w:t>d、设备载荷提资</w:t>
      </w:r>
    </w:p>
    <w:p w14:paraId="6AAD9010">
      <w:pPr>
        <w:spacing w:line="360" w:lineRule="auto"/>
        <w:ind w:left="720" w:firstLine="480" w:firstLineChars="200"/>
        <w:rPr>
          <w:rFonts w:ascii="宋体"/>
          <w:bCs/>
          <w:color w:val="auto"/>
          <w:sz w:val="24"/>
          <w:szCs w:val="28"/>
        </w:rPr>
      </w:pPr>
      <w:r>
        <w:rPr>
          <w:rFonts w:hint="eastAsia" w:ascii="宋体"/>
          <w:bCs/>
          <w:color w:val="auto"/>
          <w:sz w:val="24"/>
          <w:szCs w:val="28"/>
        </w:rPr>
        <w:t>e、配套电气图纸</w:t>
      </w:r>
    </w:p>
    <w:p w14:paraId="2EC9CF20">
      <w:pPr>
        <w:spacing w:line="360" w:lineRule="auto"/>
        <w:ind w:left="720" w:firstLine="480" w:firstLineChars="200"/>
        <w:rPr>
          <w:rFonts w:hint="default" w:eastAsia="宋体"/>
          <w:color w:val="auto"/>
          <w:lang w:val="en-US" w:eastAsia="zh-CN"/>
        </w:rPr>
      </w:pPr>
      <w:r>
        <w:rPr>
          <w:rFonts w:hint="eastAsia" w:ascii="宋体"/>
          <w:bCs/>
          <w:color w:val="auto"/>
          <w:sz w:val="24"/>
          <w:szCs w:val="28"/>
        </w:rPr>
        <w:t>f、</w:t>
      </w:r>
      <w:r>
        <w:rPr>
          <w:rFonts w:hint="eastAsia" w:ascii="宋体"/>
          <w:bCs/>
          <w:color w:val="auto"/>
          <w:sz w:val="24"/>
          <w:szCs w:val="28"/>
          <w:lang w:val="en-US" w:eastAsia="zh-CN"/>
        </w:rPr>
        <w:t>供货清单及</w:t>
      </w:r>
      <w:r>
        <w:rPr>
          <w:rFonts w:hint="eastAsia" w:ascii="宋体"/>
          <w:bCs/>
          <w:color w:val="auto"/>
          <w:sz w:val="24"/>
          <w:szCs w:val="28"/>
        </w:rPr>
        <w:t>操作手册</w:t>
      </w:r>
      <w:r>
        <w:rPr>
          <w:rFonts w:hint="eastAsia" w:ascii="宋体"/>
          <w:bCs/>
          <w:color w:val="auto"/>
          <w:sz w:val="24"/>
          <w:szCs w:val="28"/>
          <w:lang w:val="en-US" w:eastAsia="zh-CN"/>
        </w:rPr>
        <w:t xml:space="preserve"> </w:t>
      </w:r>
    </w:p>
    <w:p w14:paraId="3D0CFAE6">
      <w:pPr>
        <w:pStyle w:val="53"/>
        <w:numPr>
          <w:ilvl w:val="0"/>
          <w:numId w:val="8"/>
        </w:numPr>
        <w:spacing w:line="360" w:lineRule="auto"/>
        <w:ind w:firstLineChars="0"/>
        <w:rPr>
          <w:rFonts w:ascii="宋体"/>
          <w:bCs/>
          <w:color w:val="auto"/>
          <w:sz w:val="24"/>
          <w:szCs w:val="28"/>
        </w:rPr>
      </w:pPr>
      <w:r>
        <w:rPr>
          <w:rFonts w:hint="eastAsia" w:ascii="宋体"/>
          <w:bCs/>
          <w:color w:val="auto"/>
          <w:sz w:val="24"/>
          <w:szCs w:val="28"/>
        </w:rPr>
        <w:t>投标厂家需承诺提供</w:t>
      </w:r>
      <w:r>
        <w:rPr>
          <w:rFonts w:hint="eastAsia" w:ascii="宋体"/>
          <w:bCs/>
          <w:color w:val="auto"/>
          <w:sz w:val="24"/>
          <w:szCs w:val="28"/>
          <w:lang w:val="en-US" w:eastAsia="zh-CN"/>
        </w:rPr>
        <w:t>系统外接</w:t>
      </w:r>
      <w:r>
        <w:rPr>
          <w:rFonts w:hint="eastAsia" w:ascii="宋体"/>
          <w:bCs/>
          <w:color w:val="auto"/>
          <w:sz w:val="24"/>
          <w:szCs w:val="28"/>
        </w:rPr>
        <w:t>第一片法兰</w:t>
      </w:r>
      <w:r>
        <w:rPr>
          <w:rFonts w:hint="eastAsia" w:ascii="宋体"/>
          <w:bCs/>
          <w:color w:val="auto"/>
          <w:sz w:val="24"/>
          <w:szCs w:val="28"/>
          <w:lang w:eastAsia="zh-CN"/>
        </w:rPr>
        <w:t>、</w:t>
      </w:r>
      <w:r>
        <w:rPr>
          <w:rFonts w:hint="eastAsia" w:ascii="宋体"/>
          <w:bCs/>
          <w:color w:val="auto"/>
          <w:sz w:val="24"/>
          <w:szCs w:val="28"/>
          <w:lang w:val="en-US" w:eastAsia="zh-CN"/>
        </w:rPr>
        <w:t>垫片</w:t>
      </w:r>
      <w:r>
        <w:rPr>
          <w:rFonts w:hint="eastAsia" w:ascii="宋体"/>
          <w:bCs/>
          <w:color w:val="auto"/>
          <w:sz w:val="24"/>
          <w:szCs w:val="28"/>
        </w:rPr>
        <w:t>和配套的</w:t>
      </w:r>
      <w:r>
        <w:rPr>
          <w:rFonts w:hint="eastAsia" w:ascii="宋体"/>
          <w:bCs/>
          <w:color w:val="auto"/>
          <w:sz w:val="24"/>
          <w:szCs w:val="28"/>
          <w:lang w:val="en-US" w:eastAsia="zh-CN"/>
        </w:rPr>
        <w:t>连接件</w:t>
      </w:r>
      <w:r>
        <w:rPr>
          <w:rFonts w:hint="eastAsia" w:ascii="宋体"/>
          <w:bCs/>
          <w:color w:val="auto"/>
          <w:sz w:val="24"/>
          <w:szCs w:val="28"/>
        </w:rPr>
        <w:t>。</w:t>
      </w:r>
    </w:p>
    <w:p w14:paraId="36021695">
      <w:pPr>
        <w:pStyle w:val="53"/>
        <w:numPr>
          <w:ilvl w:val="0"/>
          <w:numId w:val="8"/>
        </w:numPr>
        <w:spacing w:line="360" w:lineRule="auto"/>
        <w:ind w:firstLineChars="0"/>
        <w:rPr>
          <w:rFonts w:ascii="宋体"/>
          <w:bCs/>
          <w:color w:val="auto"/>
          <w:sz w:val="24"/>
          <w:szCs w:val="28"/>
        </w:rPr>
      </w:pPr>
      <w:r>
        <w:rPr>
          <w:rFonts w:hint="eastAsia" w:ascii="宋体"/>
          <w:bCs/>
          <w:color w:val="auto"/>
          <w:sz w:val="24"/>
          <w:szCs w:val="28"/>
        </w:rPr>
        <w:t>投标厂家需承诺提供的电气仪表控制系统（如有）能满足接入甲方现有DCS系统，并实现本车间整个流程的自动控制。</w:t>
      </w:r>
    </w:p>
    <w:p w14:paraId="0929217B">
      <w:pPr>
        <w:pStyle w:val="53"/>
        <w:numPr>
          <w:ilvl w:val="0"/>
          <w:numId w:val="8"/>
        </w:numPr>
        <w:spacing w:line="360" w:lineRule="auto"/>
        <w:ind w:firstLineChars="0"/>
        <w:rPr>
          <w:rFonts w:ascii="宋体"/>
          <w:bCs/>
          <w:color w:val="auto"/>
          <w:sz w:val="24"/>
          <w:szCs w:val="28"/>
        </w:rPr>
      </w:pPr>
      <w:r>
        <w:rPr>
          <w:rFonts w:hint="eastAsia" w:ascii="宋体"/>
          <w:bCs/>
          <w:color w:val="auto"/>
          <w:sz w:val="24"/>
          <w:szCs w:val="28"/>
          <w:lang w:eastAsia="zh-CN"/>
        </w:rPr>
        <w:t>乳液尾气处理系统</w:t>
      </w:r>
      <w:r>
        <w:rPr>
          <w:rFonts w:hint="eastAsia" w:ascii="宋体"/>
          <w:bCs/>
          <w:color w:val="auto"/>
          <w:sz w:val="24"/>
          <w:szCs w:val="28"/>
        </w:rPr>
        <w:t>投标方提供满足设备安装、现场检验、通电等所需的各种备品备件及易损件，并提供满足2年正常运行所需的各种备品备件及易损件。</w:t>
      </w:r>
    </w:p>
    <w:p w14:paraId="09F62CE0">
      <w:pPr>
        <w:pStyle w:val="53"/>
        <w:numPr>
          <w:ilvl w:val="0"/>
          <w:numId w:val="8"/>
        </w:numPr>
        <w:spacing w:line="360" w:lineRule="auto"/>
        <w:ind w:firstLineChars="0"/>
        <w:rPr>
          <w:rFonts w:ascii="宋体"/>
          <w:bCs/>
          <w:color w:val="auto"/>
          <w:sz w:val="24"/>
          <w:szCs w:val="28"/>
        </w:rPr>
      </w:pPr>
      <w:r>
        <w:rPr>
          <w:rFonts w:hint="eastAsia" w:ascii="宋体"/>
          <w:bCs/>
          <w:color w:val="auto"/>
          <w:sz w:val="24"/>
          <w:szCs w:val="28"/>
        </w:rPr>
        <w:t>投标厂家提供的成套设备能效标准需满足国家及地方性相关标准规定。</w:t>
      </w:r>
    </w:p>
    <w:p w14:paraId="442441E6">
      <w:pPr>
        <w:pStyle w:val="53"/>
        <w:numPr>
          <w:ilvl w:val="0"/>
          <w:numId w:val="8"/>
        </w:numPr>
        <w:spacing w:line="360" w:lineRule="auto"/>
        <w:ind w:firstLineChars="0"/>
        <w:rPr>
          <w:rFonts w:ascii="宋体"/>
          <w:bCs/>
          <w:color w:val="auto"/>
          <w:sz w:val="24"/>
          <w:szCs w:val="28"/>
        </w:rPr>
      </w:pPr>
      <w:r>
        <w:rPr>
          <w:rFonts w:hint="eastAsia" w:ascii="宋体"/>
          <w:bCs/>
          <w:color w:val="auto"/>
          <w:sz w:val="24"/>
          <w:szCs w:val="28"/>
        </w:rPr>
        <w:t>投标厂家提供的设备包含防雷及静电接地板。</w:t>
      </w:r>
    </w:p>
    <w:p w14:paraId="3E00FB0F">
      <w:pPr>
        <w:pStyle w:val="53"/>
        <w:numPr>
          <w:ilvl w:val="0"/>
          <w:numId w:val="8"/>
        </w:numPr>
        <w:spacing w:line="360" w:lineRule="auto"/>
        <w:ind w:firstLineChars="0"/>
        <w:rPr>
          <w:rFonts w:ascii="宋体"/>
          <w:bCs/>
          <w:color w:val="auto"/>
          <w:sz w:val="24"/>
          <w:szCs w:val="28"/>
        </w:rPr>
      </w:pPr>
      <w:r>
        <w:rPr>
          <w:rFonts w:hint="eastAsia" w:ascii="宋体"/>
          <w:bCs/>
          <w:color w:val="auto"/>
          <w:sz w:val="24"/>
          <w:szCs w:val="28"/>
        </w:rPr>
        <w:t>投标厂家提供的设备包含吊耳，吊耳选型、材料、焊缝需满足设计及相关规范标准要求。</w:t>
      </w:r>
    </w:p>
    <w:p w14:paraId="46AC3482">
      <w:pPr>
        <w:pStyle w:val="53"/>
        <w:numPr>
          <w:ilvl w:val="0"/>
          <w:numId w:val="8"/>
        </w:numPr>
        <w:spacing w:line="360" w:lineRule="auto"/>
        <w:ind w:firstLineChars="0"/>
        <w:rPr>
          <w:rFonts w:ascii="宋体"/>
          <w:bCs/>
          <w:color w:val="auto"/>
          <w:sz w:val="24"/>
          <w:szCs w:val="28"/>
        </w:rPr>
      </w:pPr>
      <w:r>
        <w:rPr>
          <w:rFonts w:hint="eastAsia" w:ascii="宋体"/>
          <w:bCs/>
          <w:color w:val="auto"/>
          <w:sz w:val="24"/>
          <w:szCs w:val="28"/>
        </w:rPr>
        <w:t>投标厂家提供的设备需提供设计确认的相关图纸内技术要求进行的水压试验、气密性试验及壳体焊缝检验合格的相关证书。</w:t>
      </w:r>
    </w:p>
    <w:p w14:paraId="7AA587F2">
      <w:pPr>
        <w:pStyle w:val="53"/>
        <w:numPr>
          <w:ilvl w:val="0"/>
          <w:numId w:val="8"/>
        </w:numPr>
        <w:spacing w:line="360" w:lineRule="auto"/>
        <w:ind w:firstLineChars="0"/>
        <w:rPr>
          <w:rFonts w:ascii="宋体"/>
          <w:bCs/>
          <w:color w:val="auto"/>
          <w:sz w:val="24"/>
          <w:szCs w:val="28"/>
        </w:rPr>
      </w:pPr>
      <w:r>
        <w:rPr>
          <w:rFonts w:hint="eastAsia" w:ascii="宋体"/>
          <w:bCs/>
          <w:color w:val="auto"/>
          <w:sz w:val="24"/>
          <w:szCs w:val="28"/>
        </w:rPr>
        <w:t>投标厂家需保证提供的设备质量的生产加工工艺、质量保证措施。</w:t>
      </w:r>
    </w:p>
    <w:p w14:paraId="668D7295">
      <w:pPr>
        <w:pStyle w:val="53"/>
        <w:numPr>
          <w:ilvl w:val="0"/>
          <w:numId w:val="8"/>
        </w:numPr>
        <w:spacing w:line="360" w:lineRule="auto"/>
        <w:ind w:firstLineChars="0"/>
        <w:rPr>
          <w:rFonts w:ascii="宋体"/>
          <w:bCs/>
          <w:color w:val="auto"/>
          <w:sz w:val="24"/>
          <w:szCs w:val="28"/>
        </w:rPr>
      </w:pPr>
      <w:r>
        <w:rPr>
          <w:rFonts w:hint="eastAsia" w:ascii="宋体"/>
          <w:bCs/>
          <w:color w:val="auto"/>
          <w:sz w:val="24"/>
          <w:szCs w:val="28"/>
        </w:rPr>
        <w:t>投标厂家需列明提供的设备主要原材料和主要外购件的来源，并提供相关质量证明文件。</w:t>
      </w:r>
    </w:p>
    <w:p w14:paraId="3661EDB8">
      <w:pPr>
        <w:pStyle w:val="53"/>
        <w:numPr>
          <w:ilvl w:val="0"/>
          <w:numId w:val="0"/>
        </w:numPr>
        <w:spacing w:line="360" w:lineRule="auto"/>
        <w:rPr>
          <w:rFonts w:hint="eastAsia" w:ascii="宋体" w:eastAsiaTheme="minorEastAsia"/>
          <w:bCs/>
          <w:color w:val="auto"/>
          <w:sz w:val="24"/>
          <w:szCs w:val="28"/>
          <w:lang w:val="en-US" w:eastAsia="zh-CN"/>
        </w:rPr>
      </w:pPr>
      <w:r>
        <w:rPr>
          <w:rFonts w:hint="eastAsia" w:ascii="宋体"/>
          <w:bCs/>
          <w:color w:val="auto"/>
          <w:sz w:val="24"/>
          <w:szCs w:val="28"/>
          <w:lang w:val="en-US" w:eastAsia="zh-CN"/>
        </w:rPr>
        <w:t>附表一：</w:t>
      </w:r>
    </w:p>
    <w:tbl>
      <w:tblPr>
        <w:tblStyle w:val="27"/>
        <w:tblW w:w="0" w:type="auto"/>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502"/>
        <w:gridCol w:w="563"/>
        <w:gridCol w:w="614"/>
        <w:gridCol w:w="628"/>
        <w:gridCol w:w="554"/>
        <w:gridCol w:w="643"/>
        <w:gridCol w:w="612"/>
        <w:gridCol w:w="971"/>
        <w:gridCol w:w="570"/>
        <w:gridCol w:w="612"/>
        <w:gridCol w:w="701"/>
        <w:gridCol w:w="587"/>
        <w:gridCol w:w="676"/>
        <w:gridCol w:w="685"/>
        <w:gridCol w:w="622"/>
      </w:tblGrid>
      <w:tr w14:paraId="2F66DF5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502" w:type="dxa"/>
            <w:vMerge w:val="restart"/>
            <w:shd w:val="clear" w:color="auto" w:fill="auto"/>
            <w:vAlign w:val="center"/>
          </w:tcPr>
          <w:p w14:paraId="4574C85E">
            <w:pPr>
              <w:pStyle w:val="59"/>
              <w:snapToGrid/>
              <w:spacing w:line="240" w:lineRule="auto"/>
              <w:rPr>
                <w:rFonts w:cs="Times New Roman"/>
                <w:b/>
                <w:bCs/>
                <w:color w:val="auto"/>
                <w:sz w:val="15"/>
                <w:szCs w:val="15"/>
              </w:rPr>
            </w:pPr>
            <w:r>
              <w:rPr>
                <w:rFonts w:cs="Times New Roman"/>
                <w:b/>
                <w:bCs/>
                <w:color w:val="auto"/>
                <w:sz w:val="15"/>
                <w:szCs w:val="15"/>
              </w:rPr>
              <w:t>污染源</w:t>
            </w:r>
          </w:p>
        </w:tc>
        <w:tc>
          <w:tcPr>
            <w:tcW w:w="563" w:type="dxa"/>
            <w:vMerge w:val="restart"/>
            <w:shd w:val="clear" w:color="auto" w:fill="auto"/>
            <w:vAlign w:val="center"/>
          </w:tcPr>
          <w:p w14:paraId="2D21376F">
            <w:pPr>
              <w:pStyle w:val="59"/>
              <w:snapToGrid/>
              <w:spacing w:line="240" w:lineRule="auto"/>
              <w:rPr>
                <w:rFonts w:cs="Times New Roman"/>
                <w:b/>
                <w:bCs/>
                <w:color w:val="auto"/>
                <w:sz w:val="15"/>
                <w:szCs w:val="15"/>
              </w:rPr>
            </w:pPr>
            <w:r>
              <w:rPr>
                <w:rFonts w:cs="Times New Roman"/>
                <w:b/>
                <w:bCs/>
                <w:color w:val="auto"/>
                <w:sz w:val="15"/>
                <w:szCs w:val="15"/>
              </w:rPr>
              <w:t>污染物</w:t>
            </w:r>
          </w:p>
          <w:p w14:paraId="1992165E">
            <w:pPr>
              <w:pStyle w:val="59"/>
              <w:snapToGrid/>
              <w:spacing w:line="240" w:lineRule="auto"/>
              <w:rPr>
                <w:rFonts w:cs="Times New Roman"/>
                <w:b/>
                <w:bCs/>
                <w:color w:val="auto"/>
                <w:sz w:val="15"/>
                <w:szCs w:val="15"/>
              </w:rPr>
            </w:pPr>
            <w:r>
              <w:rPr>
                <w:rFonts w:cs="Times New Roman"/>
                <w:b/>
                <w:bCs/>
                <w:color w:val="auto"/>
                <w:sz w:val="15"/>
                <w:szCs w:val="15"/>
              </w:rPr>
              <w:t>名称</w:t>
            </w:r>
          </w:p>
        </w:tc>
        <w:tc>
          <w:tcPr>
            <w:tcW w:w="2439" w:type="dxa"/>
            <w:gridSpan w:val="4"/>
            <w:shd w:val="clear" w:color="auto" w:fill="auto"/>
            <w:vAlign w:val="center"/>
          </w:tcPr>
          <w:p w14:paraId="18907363">
            <w:pPr>
              <w:pStyle w:val="59"/>
              <w:snapToGrid/>
              <w:spacing w:line="240" w:lineRule="auto"/>
              <w:rPr>
                <w:rFonts w:cs="Times New Roman"/>
                <w:b/>
                <w:bCs/>
                <w:color w:val="auto"/>
                <w:sz w:val="15"/>
                <w:szCs w:val="15"/>
              </w:rPr>
            </w:pPr>
            <w:r>
              <w:rPr>
                <w:rFonts w:cs="Times New Roman"/>
                <w:b/>
                <w:bCs/>
                <w:color w:val="auto"/>
                <w:sz w:val="15"/>
                <w:szCs w:val="15"/>
              </w:rPr>
              <w:t>产生情况</w:t>
            </w:r>
          </w:p>
        </w:tc>
        <w:tc>
          <w:tcPr>
            <w:tcW w:w="612" w:type="dxa"/>
            <w:vMerge w:val="restart"/>
            <w:shd w:val="clear" w:color="auto" w:fill="auto"/>
            <w:vAlign w:val="center"/>
          </w:tcPr>
          <w:p w14:paraId="06C53054">
            <w:pPr>
              <w:pStyle w:val="59"/>
              <w:snapToGrid/>
              <w:spacing w:line="240" w:lineRule="auto"/>
              <w:rPr>
                <w:rFonts w:cs="Times New Roman"/>
                <w:b/>
                <w:bCs/>
                <w:color w:val="auto"/>
                <w:sz w:val="15"/>
                <w:szCs w:val="15"/>
              </w:rPr>
            </w:pPr>
            <w:r>
              <w:rPr>
                <w:rFonts w:cs="Times New Roman"/>
                <w:b/>
                <w:bCs/>
                <w:color w:val="auto"/>
                <w:sz w:val="15"/>
                <w:szCs w:val="15"/>
              </w:rPr>
              <w:t>收集效率</w:t>
            </w:r>
          </w:p>
          <w:p w14:paraId="3054C6B7">
            <w:pPr>
              <w:pStyle w:val="59"/>
              <w:snapToGrid/>
              <w:spacing w:line="240" w:lineRule="auto"/>
              <w:rPr>
                <w:rFonts w:cs="Times New Roman"/>
                <w:b/>
                <w:bCs/>
                <w:color w:val="auto"/>
                <w:sz w:val="15"/>
                <w:szCs w:val="15"/>
              </w:rPr>
            </w:pPr>
            <w:r>
              <w:rPr>
                <w:rFonts w:cs="Times New Roman"/>
                <w:b/>
                <w:bCs/>
                <w:color w:val="auto"/>
                <w:sz w:val="15"/>
                <w:szCs w:val="15"/>
              </w:rPr>
              <w:t>%</w:t>
            </w:r>
          </w:p>
        </w:tc>
        <w:tc>
          <w:tcPr>
            <w:tcW w:w="971" w:type="dxa"/>
            <w:vMerge w:val="restart"/>
            <w:shd w:val="clear" w:color="auto" w:fill="auto"/>
            <w:vAlign w:val="center"/>
          </w:tcPr>
          <w:p w14:paraId="2B481D9D">
            <w:pPr>
              <w:pStyle w:val="59"/>
              <w:snapToGrid/>
              <w:spacing w:line="240" w:lineRule="auto"/>
              <w:rPr>
                <w:rFonts w:cs="Times New Roman"/>
                <w:b/>
                <w:bCs/>
                <w:color w:val="auto"/>
                <w:sz w:val="15"/>
                <w:szCs w:val="15"/>
              </w:rPr>
            </w:pPr>
            <w:r>
              <w:rPr>
                <w:rFonts w:cs="Times New Roman"/>
                <w:b/>
                <w:bCs/>
                <w:color w:val="auto"/>
                <w:sz w:val="15"/>
                <w:szCs w:val="15"/>
              </w:rPr>
              <w:t>治理措施</w:t>
            </w:r>
          </w:p>
        </w:tc>
        <w:tc>
          <w:tcPr>
            <w:tcW w:w="570" w:type="dxa"/>
            <w:vMerge w:val="restart"/>
            <w:shd w:val="clear" w:color="auto" w:fill="auto"/>
            <w:vAlign w:val="center"/>
          </w:tcPr>
          <w:p w14:paraId="78FC302C">
            <w:pPr>
              <w:pStyle w:val="59"/>
              <w:snapToGrid/>
              <w:spacing w:line="240" w:lineRule="auto"/>
              <w:rPr>
                <w:rFonts w:cs="Times New Roman"/>
                <w:b/>
                <w:bCs/>
                <w:color w:val="auto"/>
                <w:sz w:val="15"/>
                <w:szCs w:val="15"/>
              </w:rPr>
            </w:pPr>
            <w:r>
              <w:rPr>
                <w:rFonts w:cs="Times New Roman"/>
                <w:b/>
                <w:bCs/>
                <w:color w:val="auto"/>
                <w:sz w:val="15"/>
                <w:szCs w:val="15"/>
              </w:rPr>
              <w:t>去除率</w:t>
            </w:r>
          </w:p>
          <w:p w14:paraId="77CC4A9F">
            <w:pPr>
              <w:pStyle w:val="59"/>
              <w:snapToGrid/>
              <w:spacing w:line="240" w:lineRule="auto"/>
              <w:rPr>
                <w:rFonts w:cs="Times New Roman"/>
                <w:b/>
                <w:bCs/>
                <w:color w:val="auto"/>
                <w:sz w:val="15"/>
                <w:szCs w:val="15"/>
              </w:rPr>
            </w:pPr>
            <w:r>
              <w:rPr>
                <w:rFonts w:cs="Times New Roman"/>
                <w:b/>
                <w:bCs/>
                <w:color w:val="auto"/>
                <w:sz w:val="15"/>
                <w:szCs w:val="15"/>
              </w:rPr>
              <w:t>%</w:t>
            </w:r>
          </w:p>
        </w:tc>
        <w:tc>
          <w:tcPr>
            <w:tcW w:w="2576" w:type="dxa"/>
            <w:gridSpan w:val="4"/>
            <w:shd w:val="clear" w:color="auto" w:fill="auto"/>
            <w:vAlign w:val="center"/>
          </w:tcPr>
          <w:p w14:paraId="3196E71A">
            <w:pPr>
              <w:pStyle w:val="59"/>
              <w:snapToGrid/>
              <w:spacing w:line="240" w:lineRule="auto"/>
              <w:rPr>
                <w:rFonts w:cs="Times New Roman"/>
                <w:b/>
                <w:bCs/>
                <w:color w:val="auto"/>
                <w:sz w:val="15"/>
                <w:szCs w:val="15"/>
              </w:rPr>
            </w:pPr>
            <w:r>
              <w:rPr>
                <w:rFonts w:cs="Times New Roman"/>
                <w:b/>
                <w:bCs/>
                <w:color w:val="auto"/>
                <w:sz w:val="15"/>
                <w:szCs w:val="15"/>
              </w:rPr>
              <w:t>排放情况</w:t>
            </w:r>
          </w:p>
        </w:tc>
        <w:tc>
          <w:tcPr>
            <w:tcW w:w="1307" w:type="dxa"/>
            <w:gridSpan w:val="2"/>
            <w:shd w:val="clear" w:color="auto" w:fill="auto"/>
            <w:vAlign w:val="center"/>
          </w:tcPr>
          <w:p w14:paraId="1D7A4A6A">
            <w:pPr>
              <w:pStyle w:val="59"/>
              <w:snapToGrid/>
              <w:spacing w:line="240" w:lineRule="auto"/>
              <w:rPr>
                <w:rFonts w:cs="Times New Roman"/>
                <w:b/>
                <w:bCs/>
                <w:color w:val="auto"/>
                <w:sz w:val="15"/>
                <w:szCs w:val="15"/>
              </w:rPr>
            </w:pPr>
            <w:r>
              <w:rPr>
                <w:rFonts w:cs="Times New Roman"/>
                <w:b/>
                <w:bCs/>
                <w:color w:val="auto"/>
                <w:sz w:val="15"/>
                <w:szCs w:val="15"/>
              </w:rPr>
              <w:t>执行标准</w:t>
            </w:r>
          </w:p>
        </w:tc>
      </w:tr>
      <w:tr w14:paraId="0781774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02" w:type="dxa"/>
            <w:vMerge w:val="continue"/>
            <w:vAlign w:val="center"/>
          </w:tcPr>
          <w:p w14:paraId="16967FA4">
            <w:pPr>
              <w:pStyle w:val="59"/>
              <w:snapToGrid/>
              <w:spacing w:line="240" w:lineRule="auto"/>
              <w:rPr>
                <w:rFonts w:cs="Times New Roman"/>
                <w:color w:val="auto"/>
                <w:sz w:val="15"/>
                <w:szCs w:val="15"/>
              </w:rPr>
            </w:pPr>
          </w:p>
        </w:tc>
        <w:tc>
          <w:tcPr>
            <w:tcW w:w="563" w:type="dxa"/>
            <w:vMerge w:val="continue"/>
            <w:vAlign w:val="center"/>
          </w:tcPr>
          <w:p w14:paraId="1EE63D3B">
            <w:pPr>
              <w:pStyle w:val="59"/>
              <w:snapToGrid/>
              <w:spacing w:line="240" w:lineRule="auto"/>
              <w:rPr>
                <w:rFonts w:cs="Times New Roman"/>
                <w:color w:val="auto"/>
                <w:sz w:val="15"/>
                <w:szCs w:val="15"/>
              </w:rPr>
            </w:pPr>
          </w:p>
        </w:tc>
        <w:tc>
          <w:tcPr>
            <w:tcW w:w="614" w:type="dxa"/>
            <w:shd w:val="clear" w:color="auto" w:fill="auto"/>
            <w:vAlign w:val="center"/>
          </w:tcPr>
          <w:p w14:paraId="5B580099">
            <w:pPr>
              <w:pStyle w:val="59"/>
              <w:snapToGrid/>
              <w:spacing w:line="240" w:lineRule="auto"/>
              <w:rPr>
                <w:rFonts w:cs="Times New Roman"/>
                <w:b/>
                <w:bCs/>
                <w:color w:val="auto"/>
                <w:sz w:val="15"/>
                <w:szCs w:val="15"/>
              </w:rPr>
            </w:pPr>
            <w:r>
              <w:rPr>
                <w:rFonts w:cs="Times New Roman"/>
                <w:b/>
                <w:bCs/>
                <w:color w:val="auto"/>
                <w:sz w:val="15"/>
                <w:szCs w:val="15"/>
              </w:rPr>
              <w:t>废气量</w:t>
            </w:r>
          </w:p>
        </w:tc>
        <w:tc>
          <w:tcPr>
            <w:tcW w:w="628" w:type="dxa"/>
            <w:shd w:val="clear" w:color="auto" w:fill="auto"/>
            <w:vAlign w:val="center"/>
          </w:tcPr>
          <w:p w14:paraId="1D1A421B">
            <w:pPr>
              <w:pStyle w:val="59"/>
              <w:snapToGrid/>
              <w:spacing w:line="240" w:lineRule="auto"/>
              <w:rPr>
                <w:rFonts w:cs="Times New Roman"/>
                <w:b/>
                <w:bCs/>
                <w:color w:val="auto"/>
                <w:sz w:val="15"/>
                <w:szCs w:val="15"/>
              </w:rPr>
            </w:pPr>
            <w:r>
              <w:rPr>
                <w:rFonts w:cs="Times New Roman"/>
                <w:b/>
                <w:bCs/>
                <w:color w:val="auto"/>
                <w:sz w:val="15"/>
                <w:szCs w:val="15"/>
              </w:rPr>
              <w:t>浓度</w:t>
            </w:r>
          </w:p>
        </w:tc>
        <w:tc>
          <w:tcPr>
            <w:tcW w:w="554" w:type="dxa"/>
            <w:shd w:val="clear" w:color="auto" w:fill="auto"/>
            <w:vAlign w:val="center"/>
          </w:tcPr>
          <w:p w14:paraId="1127E06E">
            <w:pPr>
              <w:pStyle w:val="59"/>
              <w:snapToGrid/>
              <w:spacing w:line="240" w:lineRule="auto"/>
              <w:rPr>
                <w:rFonts w:cs="Times New Roman"/>
                <w:b/>
                <w:bCs/>
                <w:color w:val="auto"/>
                <w:sz w:val="15"/>
                <w:szCs w:val="15"/>
              </w:rPr>
            </w:pPr>
            <w:r>
              <w:rPr>
                <w:rFonts w:cs="Times New Roman"/>
                <w:b/>
                <w:bCs/>
                <w:color w:val="auto"/>
                <w:sz w:val="15"/>
                <w:szCs w:val="15"/>
              </w:rPr>
              <w:t>速率</w:t>
            </w:r>
          </w:p>
        </w:tc>
        <w:tc>
          <w:tcPr>
            <w:tcW w:w="643" w:type="dxa"/>
            <w:shd w:val="clear" w:color="auto" w:fill="auto"/>
            <w:vAlign w:val="center"/>
          </w:tcPr>
          <w:p w14:paraId="77C5E24F">
            <w:pPr>
              <w:pStyle w:val="59"/>
              <w:snapToGrid/>
              <w:spacing w:line="240" w:lineRule="auto"/>
              <w:rPr>
                <w:rFonts w:cs="Times New Roman"/>
                <w:b/>
                <w:bCs/>
                <w:color w:val="auto"/>
                <w:sz w:val="15"/>
                <w:szCs w:val="15"/>
              </w:rPr>
            </w:pPr>
            <w:r>
              <w:rPr>
                <w:rFonts w:cs="Times New Roman"/>
                <w:b/>
                <w:bCs/>
                <w:color w:val="auto"/>
                <w:sz w:val="15"/>
                <w:szCs w:val="15"/>
              </w:rPr>
              <w:t>产生量</w:t>
            </w:r>
          </w:p>
        </w:tc>
        <w:tc>
          <w:tcPr>
            <w:tcW w:w="612" w:type="dxa"/>
            <w:vMerge w:val="continue"/>
            <w:vAlign w:val="center"/>
          </w:tcPr>
          <w:p w14:paraId="1E28ACD4">
            <w:pPr>
              <w:pStyle w:val="59"/>
              <w:snapToGrid/>
              <w:spacing w:line="240" w:lineRule="auto"/>
              <w:rPr>
                <w:rFonts w:cs="Times New Roman"/>
                <w:b/>
                <w:bCs/>
                <w:color w:val="auto"/>
                <w:sz w:val="15"/>
                <w:szCs w:val="15"/>
              </w:rPr>
            </w:pPr>
          </w:p>
        </w:tc>
        <w:tc>
          <w:tcPr>
            <w:tcW w:w="971" w:type="dxa"/>
            <w:vMerge w:val="continue"/>
            <w:vAlign w:val="center"/>
          </w:tcPr>
          <w:p w14:paraId="17C5F033">
            <w:pPr>
              <w:pStyle w:val="59"/>
              <w:snapToGrid/>
              <w:spacing w:line="240" w:lineRule="auto"/>
              <w:rPr>
                <w:rFonts w:cs="Times New Roman"/>
                <w:b/>
                <w:bCs/>
                <w:color w:val="auto"/>
                <w:sz w:val="15"/>
                <w:szCs w:val="15"/>
              </w:rPr>
            </w:pPr>
          </w:p>
        </w:tc>
        <w:tc>
          <w:tcPr>
            <w:tcW w:w="570" w:type="dxa"/>
            <w:vMerge w:val="continue"/>
            <w:vAlign w:val="center"/>
          </w:tcPr>
          <w:p w14:paraId="57E53FDA">
            <w:pPr>
              <w:pStyle w:val="59"/>
              <w:snapToGrid/>
              <w:spacing w:line="240" w:lineRule="auto"/>
              <w:rPr>
                <w:rFonts w:cs="Times New Roman"/>
                <w:b/>
                <w:bCs/>
                <w:color w:val="auto"/>
                <w:sz w:val="15"/>
                <w:szCs w:val="15"/>
              </w:rPr>
            </w:pPr>
          </w:p>
        </w:tc>
        <w:tc>
          <w:tcPr>
            <w:tcW w:w="612" w:type="dxa"/>
            <w:shd w:val="clear" w:color="auto" w:fill="auto"/>
            <w:vAlign w:val="center"/>
          </w:tcPr>
          <w:p w14:paraId="219519F7">
            <w:pPr>
              <w:pStyle w:val="59"/>
              <w:snapToGrid/>
              <w:spacing w:line="240" w:lineRule="auto"/>
              <w:rPr>
                <w:rFonts w:cs="Times New Roman"/>
                <w:b/>
                <w:bCs/>
                <w:color w:val="auto"/>
                <w:sz w:val="15"/>
                <w:szCs w:val="15"/>
              </w:rPr>
            </w:pPr>
            <w:r>
              <w:rPr>
                <w:rFonts w:cs="Times New Roman"/>
                <w:b/>
                <w:bCs/>
                <w:color w:val="auto"/>
                <w:sz w:val="15"/>
                <w:szCs w:val="15"/>
              </w:rPr>
              <w:t>废气量</w:t>
            </w:r>
          </w:p>
        </w:tc>
        <w:tc>
          <w:tcPr>
            <w:tcW w:w="701" w:type="dxa"/>
            <w:shd w:val="clear" w:color="auto" w:fill="auto"/>
            <w:vAlign w:val="center"/>
          </w:tcPr>
          <w:p w14:paraId="6501CA56">
            <w:pPr>
              <w:pStyle w:val="59"/>
              <w:snapToGrid/>
              <w:spacing w:line="240" w:lineRule="auto"/>
              <w:rPr>
                <w:rFonts w:cs="Times New Roman"/>
                <w:b/>
                <w:bCs/>
                <w:color w:val="auto"/>
                <w:sz w:val="15"/>
                <w:szCs w:val="15"/>
              </w:rPr>
            </w:pPr>
            <w:r>
              <w:rPr>
                <w:rFonts w:cs="Times New Roman"/>
                <w:b/>
                <w:bCs/>
                <w:color w:val="auto"/>
                <w:sz w:val="15"/>
                <w:szCs w:val="15"/>
              </w:rPr>
              <w:t>浓度</w:t>
            </w:r>
          </w:p>
        </w:tc>
        <w:tc>
          <w:tcPr>
            <w:tcW w:w="587" w:type="dxa"/>
            <w:shd w:val="clear" w:color="auto" w:fill="auto"/>
            <w:vAlign w:val="center"/>
          </w:tcPr>
          <w:p w14:paraId="5BA0DE3A">
            <w:pPr>
              <w:pStyle w:val="59"/>
              <w:snapToGrid/>
              <w:spacing w:line="240" w:lineRule="auto"/>
              <w:rPr>
                <w:rFonts w:cs="Times New Roman"/>
                <w:b/>
                <w:bCs/>
                <w:color w:val="auto"/>
                <w:sz w:val="15"/>
                <w:szCs w:val="15"/>
              </w:rPr>
            </w:pPr>
            <w:r>
              <w:rPr>
                <w:rFonts w:cs="Times New Roman"/>
                <w:b/>
                <w:bCs/>
                <w:color w:val="auto"/>
                <w:sz w:val="15"/>
                <w:szCs w:val="15"/>
              </w:rPr>
              <w:t>速率</w:t>
            </w:r>
          </w:p>
        </w:tc>
        <w:tc>
          <w:tcPr>
            <w:tcW w:w="676" w:type="dxa"/>
            <w:shd w:val="clear" w:color="auto" w:fill="auto"/>
            <w:vAlign w:val="center"/>
          </w:tcPr>
          <w:p w14:paraId="5C599DB0">
            <w:pPr>
              <w:pStyle w:val="59"/>
              <w:snapToGrid/>
              <w:spacing w:line="240" w:lineRule="auto"/>
              <w:rPr>
                <w:rFonts w:cs="Times New Roman"/>
                <w:b/>
                <w:bCs/>
                <w:color w:val="auto"/>
                <w:sz w:val="15"/>
                <w:szCs w:val="15"/>
              </w:rPr>
            </w:pPr>
            <w:r>
              <w:rPr>
                <w:rFonts w:cs="Times New Roman"/>
                <w:b/>
                <w:bCs/>
                <w:color w:val="auto"/>
                <w:sz w:val="15"/>
                <w:szCs w:val="15"/>
              </w:rPr>
              <w:t>排放量</w:t>
            </w:r>
          </w:p>
        </w:tc>
        <w:tc>
          <w:tcPr>
            <w:tcW w:w="685" w:type="dxa"/>
            <w:shd w:val="clear" w:color="auto" w:fill="auto"/>
            <w:vAlign w:val="center"/>
          </w:tcPr>
          <w:p w14:paraId="590B2FFB">
            <w:pPr>
              <w:pStyle w:val="59"/>
              <w:snapToGrid/>
              <w:spacing w:line="240" w:lineRule="auto"/>
              <w:rPr>
                <w:rFonts w:cs="Times New Roman"/>
                <w:b/>
                <w:bCs/>
                <w:color w:val="auto"/>
                <w:sz w:val="15"/>
                <w:szCs w:val="15"/>
              </w:rPr>
            </w:pPr>
            <w:r>
              <w:rPr>
                <w:rFonts w:cs="Times New Roman"/>
                <w:b/>
                <w:bCs/>
                <w:color w:val="auto"/>
                <w:sz w:val="15"/>
                <w:szCs w:val="15"/>
              </w:rPr>
              <w:t>浓度</w:t>
            </w:r>
          </w:p>
        </w:tc>
        <w:tc>
          <w:tcPr>
            <w:tcW w:w="622" w:type="dxa"/>
            <w:shd w:val="clear" w:color="auto" w:fill="auto"/>
            <w:vAlign w:val="center"/>
          </w:tcPr>
          <w:p w14:paraId="6E38D08A">
            <w:pPr>
              <w:pStyle w:val="59"/>
              <w:snapToGrid/>
              <w:spacing w:line="240" w:lineRule="auto"/>
              <w:rPr>
                <w:rFonts w:cs="Times New Roman"/>
                <w:b/>
                <w:bCs/>
                <w:color w:val="auto"/>
                <w:sz w:val="15"/>
                <w:szCs w:val="15"/>
              </w:rPr>
            </w:pPr>
            <w:r>
              <w:rPr>
                <w:rFonts w:cs="Times New Roman"/>
                <w:b/>
                <w:bCs/>
                <w:color w:val="auto"/>
                <w:sz w:val="15"/>
                <w:szCs w:val="15"/>
              </w:rPr>
              <w:t>速率</w:t>
            </w:r>
          </w:p>
        </w:tc>
      </w:tr>
      <w:tr w14:paraId="5CE2E7F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02" w:type="dxa"/>
            <w:vMerge w:val="continue"/>
            <w:vAlign w:val="center"/>
          </w:tcPr>
          <w:p w14:paraId="34F8BD6A">
            <w:pPr>
              <w:pStyle w:val="59"/>
              <w:snapToGrid/>
              <w:spacing w:line="240" w:lineRule="auto"/>
              <w:rPr>
                <w:rFonts w:cs="Times New Roman"/>
                <w:color w:val="auto"/>
                <w:sz w:val="15"/>
                <w:szCs w:val="15"/>
              </w:rPr>
            </w:pPr>
          </w:p>
        </w:tc>
        <w:tc>
          <w:tcPr>
            <w:tcW w:w="563" w:type="dxa"/>
            <w:vMerge w:val="continue"/>
            <w:vAlign w:val="center"/>
          </w:tcPr>
          <w:p w14:paraId="2EF963C6">
            <w:pPr>
              <w:pStyle w:val="59"/>
              <w:snapToGrid/>
              <w:spacing w:line="240" w:lineRule="auto"/>
              <w:rPr>
                <w:rFonts w:cs="Times New Roman"/>
                <w:color w:val="auto"/>
                <w:sz w:val="15"/>
                <w:szCs w:val="15"/>
              </w:rPr>
            </w:pPr>
          </w:p>
        </w:tc>
        <w:tc>
          <w:tcPr>
            <w:tcW w:w="614" w:type="dxa"/>
            <w:shd w:val="clear" w:color="auto" w:fill="auto"/>
            <w:vAlign w:val="center"/>
          </w:tcPr>
          <w:p w14:paraId="1CDC40DA">
            <w:pPr>
              <w:pStyle w:val="59"/>
              <w:snapToGrid/>
              <w:spacing w:line="240" w:lineRule="auto"/>
              <w:rPr>
                <w:rFonts w:cs="Times New Roman"/>
                <w:b/>
                <w:bCs/>
                <w:color w:val="auto"/>
                <w:sz w:val="15"/>
                <w:szCs w:val="15"/>
              </w:rPr>
            </w:pPr>
            <w:r>
              <w:rPr>
                <w:rFonts w:cs="Times New Roman"/>
                <w:b/>
                <w:bCs/>
                <w:color w:val="auto"/>
                <w:sz w:val="15"/>
                <w:szCs w:val="15"/>
              </w:rPr>
              <w:t>m</w:t>
            </w:r>
            <w:r>
              <w:rPr>
                <w:rFonts w:cs="Times New Roman"/>
                <w:b/>
                <w:bCs/>
                <w:color w:val="auto"/>
                <w:sz w:val="15"/>
                <w:szCs w:val="15"/>
                <w:vertAlign w:val="superscript"/>
              </w:rPr>
              <w:t>3</w:t>
            </w:r>
            <w:r>
              <w:rPr>
                <w:rFonts w:cs="Times New Roman"/>
                <w:b/>
                <w:bCs/>
                <w:color w:val="auto"/>
                <w:sz w:val="15"/>
                <w:szCs w:val="15"/>
              </w:rPr>
              <w:t>/h</w:t>
            </w:r>
          </w:p>
        </w:tc>
        <w:tc>
          <w:tcPr>
            <w:tcW w:w="628" w:type="dxa"/>
            <w:shd w:val="clear" w:color="auto" w:fill="auto"/>
            <w:vAlign w:val="center"/>
          </w:tcPr>
          <w:p w14:paraId="538AEA07">
            <w:pPr>
              <w:pStyle w:val="59"/>
              <w:snapToGrid/>
              <w:spacing w:line="240" w:lineRule="auto"/>
              <w:rPr>
                <w:rFonts w:cs="Times New Roman"/>
                <w:b/>
                <w:bCs/>
                <w:color w:val="auto"/>
                <w:sz w:val="15"/>
                <w:szCs w:val="15"/>
              </w:rPr>
            </w:pPr>
            <w:r>
              <w:rPr>
                <w:rFonts w:cs="Times New Roman"/>
                <w:b/>
                <w:bCs/>
                <w:color w:val="auto"/>
                <w:sz w:val="15"/>
                <w:szCs w:val="15"/>
              </w:rPr>
              <w:t>mg/m</w:t>
            </w:r>
            <w:r>
              <w:rPr>
                <w:rFonts w:cs="Times New Roman"/>
                <w:b/>
                <w:bCs/>
                <w:color w:val="auto"/>
                <w:sz w:val="15"/>
                <w:szCs w:val="15"/>
                <w:vertAlign w:val="superscript"/>
              </w:rPr>
              <w:t>3</w:t>
            </w:r>
          </w:p>
        </w:tc>
        <w:tc>
          <w:tcPr>
            <w:tcW w:w="554" w:type="dxa"/>
            <w:shd w:val="clear" w:color="auto" w:fill="auto"/>
            <w:vAlign w:val="center"/>
          </w:tcPr>
          <w:p w14:paraId="53D8AB0C">
            <w:pPr>
              <w:pStyle w:val="59"/>
              <w:snapToGrid/>
              <w:spacing w:line="240" w:lineRule="auto"/>
              <w:rPr>
                <w:rFonts w:cs="Times New Roman"/>
                <w:b/>
                <w:bCs/>
                <w:color w:val="auto"/>
                <w:sz w:val="15"/>
                <w:szCs w:val="15"/>
              </w:rPr>
            </w:pPr>
            <w:r>
              <w:rPr>
                <w:rFonts w:cs="Times New Roman"/>
                <w:b/>
                <w:bCs/>
                <w:color w:val="auto"/>
                <w:sz w:val="15"/>
                <w:szCs w:val="15"/>
              </w:rPr>
              <w:t>kg/h</w:t>
            </w:r>
          </w:p>
        </w:tc>
        <w:tc>
          <w:tcPr>
            <w:tcW w:w="643" w:type="dxa"/>
            <w:shd w:val="clear" w:color="auto" w:fill="auto"/>
            <w:vAlign w:val="center"/>
          </w:tcPr>
          <w:p w14:paraId="4B636DB4">
            <w:pPr>
              <w:pStyle w:val="59"/>
              <w:snapToGrid/>
              <w:spacing w:line="240" w:lineRule="auto"/>
              <w:rPr>
                <w:rFonts w:cs="Times New Roman"/>
                <w:b/>
                <w:bCs/>
                <w:color w:val="auto"/>
                <w:sz w:val="15"/>
                <w:szCs w:val="15"/>
              </w:rPr>
            </w:pPr>
            <w:r>
              <w:rPr>
                <w:rFonts w:cs="Times New Roman"/>
                <w:b/>
                <w:bCs/>
                <w:color w:val="auto"/>
                <w:sz w:val="15"/>
                <w:szCs w:val="15"/>
              </w:rPr>
              <w:t>t/a</w:t>
            </w:r>
          </w:p>
        </w:tc>
        <w:tc>
          <w:tcPr>
            <w:tcW w:w="612" w:type="dxa"/>
            <w:vMerge w:val="continue"/>
            <w:vAlign w:val="center"/>
          </w:tcPr>
          <w:p w14:paraId="21DE2C0C">
            <w:pPr>
              <w:pStyle w:val="59"/>
              <w:snapToGrid/>
              <w:spacing w:line="240" w:lineRule="auto"/>
              <w:rPr>
                <w:rFonts w:cs="Times New Roman"/>
                <w:b/>
                <w:bCs/>
                <w:color w:val="auto"/>
                <w:sz w:val="15"/>
                <w:szCs w:val="15"/>
              </w:rPr>
            </w:pPr>
          </w:p>
        </w:tc>
        <w:tc>
          <w:tcPr>
            <w:tcW w:w="971" w:type="dxa"/>
            <w:vMerge w:val="continue"/>
            <w:vAlign w:val="center"/>
          </w:tcPr>
          <w:p w14:paraId="3EA73376">
            <w:pPr>
              <w:pStyle w:val="59"/>
              <w:snapToGrid/>
              <w:spacing w:line="240" w:lineRule="auto"/>
              <w:rPr>
                <w:rFonts w:cs="Times New Roman"/>
                <w:b/>
                <w:bCs/>
                <w:color w:val="auto"/>
                <w:sz w:val="15"/>
                <w:szCs w:val="15"/>
              </w:rPr>
            </w:pPr>
          </w:p>
        </w:tc>
        <w:tc>
          <w:tcPr>
            <w:tcW w:w="570" w:type="dxa"/>
            <w:vMerge w:val="continue"/>
            <w:vAlign w:val="center"/>
          </w:tcPr>
          <w:p w14:paraId="0E7D5189">
            <w:pPr>
              <w:pStyle w:val="59"/>
              <w:snapToGrid/>
              <w:spacing w:line="240" w:lineRule="auto"/>
              <w:rPr>
                <w:rFonts w:cs="Times New Roman"/>
                <w:b/>
                <w:bCs/>
                <w:color w:val="auto"/>
                <w:sz w:val="15"/>
                <w:szCs w:val="15"/>
              </w:rPr>
            </w:pPr>
          </w:p>
        </w:tc>
        <w:tc>
          <w:tcPr>
            <w:tcW w:w="612" w:type="dxa"/>
            <w:shd w:val="clear" w:color="auto" w:fill="auto"/>
            <w:vAlign w:val="center"/>
          </w:tcPr>
          <w:p w14:paraId="38A9D1A0">
            <w:pPr>
              <w:pStyle w:val="59"/>
              <w:snapToGrid/>
              <w:spacing w:line="240" w:lineRule="auto"/>
              <w:rPr>
                <w:rFonts w:cs="Times New Roman"/>
                <w:b/>
                <w:bCs/>
                <w:color w:val="auto"/>
                <w:sz w:val="15"/>
                <w:szCs w:val="15"/>
              </w:rPr>
            </w:pPr>
            <w:r>
              <w:rPr>
                <w:rFonts w:cs="Times New Roman"/>
                <w:b/>
                <w:bCs/>
                <w:color w:val="auto"/>
                <w:sz w:val="15"/>
                <w:szCs w:val="15"/>
              </w:rPr>
              <w:t>m</w:t>
            </w:r>
            <w:r>
              <w:rPr>
                <w:rFonts w:cs="Times New Roman"/>
                <w:b/>
                <w:bCs/>
                <w:color w:val="auto"/>
                <w:sz w:val="15"/>
                <w:szCs w:val="15"/>
                <w:vertAlign w:val="superscript"/>
              </w:rPr>
              <w:t>3</w:t>
            </w:r>
            <w:r>
              <w:rPr>
                <w:rFonts w:cs="Times New Roman"/>
                <w:b/>
                <w:bCs/>
                <w:color w:val="auto"/>
                <w:sz w:val="15"/>
                <w:szCs w:val="15"/>
              </w:rPr>
              <w:t>/h</w:t>
            </w:r>
          </w:p>
        </w:tc>
        <w:tc>
          <w:tcPr>
            <w:tcW w:w="701" w:type="dxa"/>
            <w:shd w:val="clear" w:color="auto" w:fill="auto"/>
            <w:vAlign w:val="center"/>
          </w:tcPr>
          <w:p w14:paraId="52763D22">
            <w:pPr>
              <w:pStyle w:val="59"/>
              <w:snapToGrid/>
              <w:spacing w:line="240" w:lineRule="auto"/>
              <w:rPr>
                <w:rFonts w:cs="Times New Roman"/>
                <w:b/>
                <w:bCs/>
                <w:color w:val="auto"/>
                <w:sz w:val="15"/>
                <w:szCs w:val="15"/>
              </w:rPr>
            </w:pPr>
            <w:r>
              <w:rPr>
                <w:rFonts w:cs="Times New Roman"/>
                <w:b/>
                <w:bCs/>
                <w:color w:val="auto"/>
                <w:sz w:val="15"/>
                <w:szCs w:val="15"/>
              </w:rPr>
              <w:t>mg/m</w:t>
            </w:r>
            <w:r>
              <w:rPr>
                <w:rFonts w:cs="Times New Roman"/>
                <w:b/>
                <w:bCs/>
                <w:color w:val="auto"/>
                <w:sz w:val="15"/>
                <w:szCs w:val="15"/>
                <w:vertAlign w:val="superscript"/>
              </w:rPr>
              <w:t>3</w:t>
            </w:r>
          </w:p>
        </w:tc>
        <w:tc>
          <w:tcPr>
            <w:tcW w:w="587" w:type="dxa"/>
            <w:shd w:val="clear" w:color="auto" w:fill="auto"/>
            <w:vAlign w:val="center"/>
          </w:tcPr>
          <w:p w14:paraId="7BE0CF07">
            <w:pPr>
              <w:pStyle w:val="59"/>
              <w:snapToGrid/>
              <w:spacing w:line="240" w:lineRule="auto"/>
              <w:rPr>
                <w:rFonts w:cs="Times New Roman"/>
                <w:b/>
                <w:bCs/>
                <w:color w:val="auto"/>
                <w:sz w:val="15"/>
                <w:szCs w:val="15"/>
              </w:rPr>
            </w:pPr>
            <w:r>
              <w:rPr>
                <w:rFonts w:cs="Times New Roman"/>
                <w:b/>
                <w:bCs/>
                <w:color w:val="auto"/>
                <w:sz w:val="15"/>
                <w:szCs w:val="15"/>
              </w:rPr>
              <w:t>kg/h</w:t>
            </w:r>
          </w:p>
        </w:tc>
        <w:tc>
          <w:tcPr>
            <w:tcW w:w="676" w:type="dxa"/>
            <w:shd w:val="clear" w:color="auto" w:fill="auto"/>
            <w:vAlign w:val="center"/>
          </w:tcPr>
          <w:p w14:paraId="4D241425">
            <w:pPr>
              <w:pStyle w:val="59"/>
              <w:snapToGrid/>
              <w:spacing w:line="240" w:lineRule="auto"/>
              <w:rPr>
                <w:rFonts w:cs="Times New Roman"/>
                <w:b/>
                <w:bCs/>
                <w:color w:val="auto"/>
                <w:sz w:val="15"/>
                <w:szCs w:val="15"/>
              </w:rPr>
            </w:pPr>
            <w:r>
              <w:rPr>
                <w:rFonts w:cs="Times New Roman"/>
                <w:b/>
                <w:bCs/>
                <w:color w:val="auto"/>
                <w:sz w:val="15"/>
                <w:szCs w:val="15"/>
              </w:rPr>
              <w:t>t/a</w:t>
            </w:r>
          </w:p>
        </w:tc>
        <w:tc>
          <w:tcPr>
            <w:tcW w:w="685" w:type="dxa"/>
            <w:shd w:val="clear" w:color="auto" w:fill="auto"/>
            <w:vAlign w:val="center"/>
          </w:tcPr>
          <w:p w14:paraId="7564B9BD">
            <w:pPr>
              <w:pStyle w:val="59"/>
              <w:snapToGrid/>
              <w:spacing w:line="240" w:lineRule="auto"/>
              <w:rPr>
                <w:rFonts w:cs="Times New Roman"/>
                <w:b/>
                <w:bCs/>
                <w:color w:val="auto"/>
                <w:sz w:val="15"/>
                <w:szCs w:val="15"/>
              </w:rPr>
            </w:pPr>
            <w:r>
              <w:rPr>
                <w:rFonts w:cs="Times New Roman"/>
                <w:b/>
                <w:bCs/>
                <w:color w:val="auto"/>
                <w:sz w:val="15"/>
                <w:szCs w:val="15"/>
              </w:rPr>
              <w:t>mg/m</w:t>
            </w:r>
            <w:r>
              <w:rPr>
                <w:rFonts w:cs="Times New Roman"/>
                <w:b/>
                <w:bCs/>
                <w:color w:val="auto"/>
                <w:sz w:val="15"/>
                <w:szCs w:val="15"/>
                <w:vertAlign w:val="superscript"/>
              </w:rPr>
              <w:t>3</w:t>
            </w:r>
          </w:p>
        </w:tc>
        <w:tc>
          <w:tcPr>
            <w:tcW w:w="622" w:type="dxa"/>
            <w:shd w:val="clear" w:color="auto" w:fill="auto"/>
            <w:vAlign w:val="center"/>
          </w:tcPr>
          <w:p w14:paraId="31286CAA">
            <w:pPr>
              <w:pStyle w:val="59"/>
              <w:snapToGrid/>
              <w:spacing w:line="240" w:lineRule="auto"/>
              <w:rPr>
                <w:rFonts w:cs="Times New Roman"/>
                <w:b/>
                <w:bCs/>
                <w:color w:val="auto"/>
                <w:sz w:val="15"/>
                <w:szCs w:val="15"/>
              </w:rPr>
            </w:pPr>
            <w:r>
              <w:rPr>
                <w:rFonts w:cs="Times New Roman"/>
                <w:b/>
                <w:bCs/>
                <w:color w:val="auto"/>
                <w:sz w:val="15"/>
                <w:szCs w:val="15"/>
              </w:rPr>
              <w:t>kg/h</w:t>
            </w:r>
          </w:p>
        </w:tc>
      </w:tr>
      <w:tr w14:paraId="6BF5456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02" w:type="dxa"/>
            <w:vMerge w:val="restart"/>
            <w:shd w:val="clear" w:color="auto" w:fill="auto"/>
            <w:vAlign w:val="center"/>
          </w:tcPr>
          <w:p w14:paraId="51AE0DE2">
            <w:pPr>
              <w:pStyle w:val="59"/>
              <w:snapToGrid/>
              <w:spacing w:line="240" w:lineRule="auto"/>
              <w:rPr>
                <w:rFonts w:cs="Times New Roman"/>
                <w:color w:val="auto"/>
                <w:sz w:val="15"/>
                <w:szCs w:val="15"/>
              </w:rPr>
            </w:pPr>
            <w:r>
              <w:rPr>
                <w:rFonts w:cs="Times New Roman"/>
                <w:color w:val="auto"/>
                <w:sz w:val="15"/>
                <w:szCs w:val="15"/>
              </w:rPr>
              <w:t>PAM乳液车间</w:t>
            </w:r>
          </w:p>
        </w:tc>
        <w:tc>
          <w:tcPr>
            <w:tcW w:w="563" w:type="dxa"/>
            <w:shd w:val="clear" w:color="auto" w:fill="auto"/>
            <w:vAlign w:val="center"/>
          </w:tcPr>
          <w:p w14:paraId="58041296">
            <w:pPr>
              <w:pStyle w:val="59"/>
              <w:snapToGrid/>
              <w:spacing w:line="240" w:lineRule="auto"/>
              <w:rPr>
                <w:rFonts w:cs="Times New Roman"/>
                <w:color w:val="auto"/>
                <w:sz w:val="15"/>
                <w:szCs w:val="15"/>
              </w:rPr>
            </w:pPr>
            <w:r>
              <w:rPr>
                <w:rFonts w:hint="eastAsia" w:cs="Times New Roman"/>
                <w:color w:val="auto"/>
                <w:sz w:val="15"/>
                <w:szCs w:val="15"/>
              </w:rPr>
              <w:t>丙烯酰胺</w:t>
            </w:r>
          </w:p>
        </w:tc>
        <w:tc>
          <w:tcPr>
            <w:tcW w:w="614" w:type="dxa"/>
            <w:vMerge w:val="restart"/>
            <w:shd w:val="clear" w:color="auto" w:fill="auto"/>
            <w:vAlign w:val="center"/>
          </w:tcPr>
          <w:p w14:paraId="2E44F94D">
            <w:pPr>
              <w:pStyle w:val="59"/>
              <w:snapToGrid/>
              <w:spacing w:line="240" w:lineRule="auto"/>
              <w:rPr>
                <w:rFonts w:cs="Times New Roman"/>
                <w:color w:val="auto"/>
                <w:sz w:val="15"/>
                <w:szCs w:val="15"/>
              </w:rPr>
            </w:pPr>
            <w:r>
              <w:rPr>
                <w:rFonts w:hint="eastAsia" w:cs="Times New Roman"/>
                <w:color w:val="auto"/>
                <w:sz w:val="15"/>
                <w:szCs w:val="15"/>
              </w:rPr>
              <w:t>30000</w:t>
            </w:r>
          </w:p>
        </w:tc>
        <w:tc>
          <w:tcPr>
            <w:tcW w:w="628" w:type="dxa"/>
            <w:shd w:val="clear" w:color="auto" w:fill="auto"/>
            <w:vAlign w:val="center"/>
          </w:tcPr>
          <w:p w14:paraId="4D9A41E7">
            <w:pPr>
              <w:widowControl/>
              <w:snapToGrid/>
              <w:spacing w:line="240" w:lineRule="auto"/>
              <w:ind w:firstLine="0" w:firstLineChars="0"/>
              <w:jc w:val="center"/>
              <w:textAlignment w:val="center"/>
              <w:rPr>
                <w:rFonts w:cs="Times New Roman"/>
                <w:color w:val="auto"/>
                <w:sz w:val="15"/>
                <w:szCs w:val="15"/>
              </w:rPr>
            </w:pPr>
            <w:r>
              <w:rPr>
                <w:rFonts w:hint="eastAsia" w:cs="Times New Roman"/>
                <w:color w:val="auto"/>
                <w:sz w:val="15"/>
                <w:szCs w:val="15"/>
              </w:rPr>
              <w:t>49.86</w:t>
            </w:r>
          </w:p>
        </w:tc>
        <w:tc>
          <w:tcPr>
            <w:tcW w:w="554" w:type="dxa"/>
            <w:shd w:val="clear" w:color="auto" w:fill="auto"/>
            <w:vAlign w:val="center"/>
          </w:tcPr>
          <w:p w14:paraId="0123F4E5">
            <w:pPr>
              <w:widowControl/>
              <w:snapToGrid/>
              <w:spacing w:line="240" w:lineRule="auto"/>
              <w:ind w:firstLine="0" w:firstLineChars="0"/>
              <w:jc w:val="center"/>
              <w:textAlignment w:val="center"/>
              <w:rPr>
                <w:rFonts w:cs="Times New Roman"/>
                <w:color w:val="auto"/>
                <w:sz w:val="15"/>
                <w:szCs w:val="15"/>
              </w:rPr>
            </w:pPr>
            <w:r>
              <w:rPr>
                <w:rFonts w:hint="eastAsia" w:cs="Times New Roman"/>
                <w:color w:val="auto"/>
                <w:kern w:val="0"/>
                <w:sz w:val="15"/>
                <w:szCs w:val="15"/>
                <w:lang w:bidi="ar"/>
              </w:rPr>
              <w:t>1.5</w:t>
            </w:r>
          </w:p>
        </w:tc>
        <w:tc>
          <w:tcPr>
            <w:tcW w:w="643" w:type="dxa"/>
            <w:shd w:val="clear" w:color="auto" w:fill="auto"/>
            <w:vAlign w:val="center"/>
          </w:tcPr>
          <w:p w14:paraId="45250483">
            <w:pPr>
              <w:widowControl/>
              <w:snapToGrid/>
              <w:spacing w:line="240" w:lineRule="auto"/>
              <w:ind w:firstLine="0" w:firstLineChars="0"/>
              <w:jc w:val="center"/>
              <w:textAlignment w:val="center"/>
              <w:rPr>
                <w:rFonts w:cs="Times New Roman"/>
                <w:color w:val="auto"/>
                <w:sz w:val="15"/>
                <w:szCs w:val="15"/>
              </w:rPr>
            </w:pPr>
            <w:r>
              <w:rPr>
                <w:rFonts w:hint="eastAsia" w:cs="Times New Roman"/>
                <w:color w:val="auto"/>
                <w:kern w:val="0"/>
                <w:sz w:val="15"/>
                <w:szCs w:val="15"/>
                <w:lang w:bidi="ar"/>
              </w:rPr>
              <w:t>10.769</w:t>
            </w:r>
          </w:p>
        </w:tc>
        <w:tc>
          <w:tcPr>
            <w:tcW w:w="612" w:type="dxa"/>
            <w:shd w:val="clear" w:color="auto" w:fill="auto"/>
            <w:vAlign w:val="center"/>
          </w:tcPr>
          <w:p w14:paraId="6476EB84">
            <w:pPr>
              <w:pStyle w:val="59"/>
              <w:snapToGrid/>
              <w:spacing w:line="240" w:lineRule="auto"/>
              <w:rPr>
                <w:rFonts w:cs="Times New Roman"/>
                <w:color w:val="auto"/>
                <w:sz w:val="15"/>
                <w:szCs w:val="15"/>
              </w:rPr>
            </w:pPr>
            <w:r>
              <w:rPr>
                <w:rFonts w:cs="Times New Roman"/>
                <w:color w:val="auto"/>
                <w:sz w:val="15"/>
                <w:szCs w:val="15"/>
              </w:rPr>
              <w:t>98</w:t>
            </w:r>
          </w:p>
        </w:tc>
        <w:tc>
          <w:tcPr>
            <w:tcW w:w="971" w:type="dxa"/>
            <w:vMerge w:val="restart"/>
            <w:shd w:val="clear" w:color="auto" w:fill="auto"/>
            <w:vAlign w:val="center"/>
          </w:tcPr>
          <w:p w14:paraId="44F910EA">
            <w:pPr>
              <w:pStyle w:val="59"/>
              <w:snapToGrid/>
              <w:spacing w:line="240" w:lineRule="auto"/>
              <w:rPr>
                <w:rFonts w:cs="Times New Roman"/>
                <w:color w:val="auto"/>
                <w:sz w:val="15"/>
                <w:szCs w:val="15"/>
              </w:rPr>
            </w:pPr>
            <w:r>
              <w:rPr>
                <w:rFonts w:cs="Times New Roman"/>
                <w:color w:val="auto"/>
                <w:sz w:val="15"/>
                <w:szCs w:val="15"/>
              </w:rPr>
              <w:t>二级水</w:t>
            </w:r>
            <w:r>
              <w:rPr>
                <w:rFonts w:hint="eastAsia" w:cs="Times New Roman"/>
                <w:color w:val="auto"/>
                <w:sz w:val="15"/>
                <w:szCs w:val="15"/>
              </w:rPr>
              <w:t>吸收+干燥+二级活性炭吸附</w:t>
            </w:r>
            <w:r>
              <w:rPr>
                <w:rFonts w:cs="Times New Roman"/>
                <w:color w:val="auto"/>
                <w:sz w:val="15"/>
                <w:szCs w:val="15"/>
              </w:rPr>
              <w:t>(XTA002)</w:t>
            </w:r>
          </w:p>
        </w:tc>
        <w:tc>
          <w:tcPr>
            <w:tcW w:w="570" w:type="dxa"/>
            <w:shd w:val="clear" w:color="auto" w:fill="auto"/>
            <w:vAlign w:val="center"/>
          </w:tcPr>
          <w:p w14:paraId="0AFDE1CF">
            <w:pPr>
              <w:pStyle w:val="59"/>
              <w:snapToGrid/>
              <w:spacing w:line="240" w:lineRule="auto"/>
              <w:rPr>
                <w:rFonts w:cs="Times New Roman"/>
                <w:color w:val="auto"/>
                <w:sz w:val="15"/>
                <w:szCs w:val="15"/>
              </w:rPr>
            </w:pPr>
            <w:r>
              <w:rPr>
                <w:rFonts w:cs="Times New Roman"/>
                <w:color w:val="auto"/>
                <w:sz w:val="15"/>
                <w:szCs w:val="15"/>
              </w:rPr>
              <w:t>9</w:t>
            </w:r>
            <w:r>
              <w:rPr>
                <w:rFonts w:hint="eastAsia" w:cs="Times New Roman"/>
                <w:color w:val="auto"/>
                <w:sz w:val="15"/>
                <w:szCs w:val="15"/>
              </w:rPr>
              <w:t>9</w:t>
            </w:r>
          </w:p>
        </w:tc>
        <w:tc>
          <w:tcPr>
            <w:tcW w:w="612" w:type="dxa"/>
            <w:vMerge w:val="restart"/>
            <w:shd w:val="clear" w:color="auto" w:fill="auto"/>
            <w:vAlign w:val="center"/>
          </w:tcPr>
          <w:p w14:paraId="434AE0AF">
            <w:pPr>
              <w:pStyle w:val="59"/>
              <w:snapToGrid/>
              <w:spacing w:line="240" w:lineRule="auto"/>
              <w:rPr>
                <w:rFonts w:cs="Times New Roman"/>
                <w:color w:val="auto"/>
                <w:sz w:val="15"/>
                <w:szCs w:val="15"/>
              </w:rPr>
            </w:pPr>
            <w:r>
              <w:rPr>
                <w:rFonts w:hint="eastAsia" w:cs="Times New Roman"/>
                <w:color w:val="auto"/>
                <w:sz w:val="15"/>
                <w:szCs w:val="15"/>
              </w:rPr>
              <w:t>30000</w:t>
            </w:r>
          </w:p>
        </w:tc>
        <w:tc>
          <w:tcPr>
            <w:tcW w:w="701" w:type="dxa"/>
            <w:shd w:val="clear" w:color="auto" w:fill="auto"/>
            <w:vAlign w:val="center"/>
          </w:tcPr>
          <w:p w14:paraId="4BBAA5C5">
            <w:pPr>
              <w:widowControl/>
              <w:snapToGrid/>
              <w:spacing w:line="240" w:lineRule="auto"/>
              <w:ind w:firstLine="0" w:firstLineChars="0"/>
              <w:jc w:val="center"/>
              <w:textAlignment w:val="center"/>
              <w:rPr>
                <w:rFonts w:cs="Times New Roman"/>
                <w:color w:val="auto"/>
                <w:sz w:val="15"/>
                <w:szCs w:val="15"/>
              </w:rPr>
            </w:pPr>
            <w:r>
              <w:rPr>
                <w:rFonts w:hint="eastAsia" w:cs="Times New Roman"/>
                <w:color w:val="auto"/>
                <w:kern w:val="0"/>
                <w:sz w:val="15"/>
                <w:szCs w:val="15"/>
                <w:lang w:bidi="ar"/>
              </w:rPr>
              <w:t>0.49</w:t>
            </w:r>
          </w:p>
        </w:tc>
        <w:tc>
          <w:tcPr>
            <w:tcW w:w="587" w:type="dxa"/>
            <w:shd w:val="clear" w:color="auto" w:fill="auto"/>
            <w:vAlign w:val="center"/>
          </w:tcPr>
          <w:p w14:paraId="560B503A">
            <w:pPr>
              <w:widowControl/>
              <w:snapToGrid/>
              <w:spacing w:line="240" w:lineRule="auto"/>
              <w:ind w:firstLine="0" w:firstLineChars="0"/>
              <w:jc w:val="center"/>
              <w:textAlignment w:val="center"/>
              <w:rPr>
                <w:rFonts w:cs="Times New Roman"/>
                <w:color w:val="auto"/>
                <w:sz w:val="15"/>
                <w:szCs w:val="15"/>
              </w:rPr>
            </w:pPr>
            <w:r>
              <w:rPr>
                <w:rFonts w:hint="eastAsia" w:cs="Times New Roman"/>
                <w:color w:val="auto"/>
                <w:kern w:val="0"/>
                <w:sz w:val="15"/>
                <w:szCs w:val="15"/>
                <w:lang w:bidi="ar"/>
              </w:rPr>
              <w:t>0.01</w:t>
            </w:r>
          </w:p>
        </w:tc>
        <w:tc>
          <w:tcPr>
            <w:tcW w:w="676" w:type="dxa"/>
            <w:shd w:val="clear" w:color="auto" w:fill="auto"/>
            <w:vAlign w:val="center"/>
          </w:tcPr>
          <w:p w14:paraId="2287E5BB">
            <w:pPr>
              <w:widowControl/>
              <w:snapToGrid/>
              <w:spacing w:line="240" w:lineRule="auto"/>
              <w:ind w:firstLine="0" w:firstLineChars="0"/>
              <w:jc w:val="center"/>
              <w:textAlignment w:val="center"/>
              <w:rPr>
                <w:rFonts w:cs="Times New Roman"/>
                <w:color w:val="auto"/>
                <w:sz w:val="15"/>
                <w:szCs w:val="15"/>
              </w:rPr>
            </w:pPr>
            <w:r>
              <w:rPr>
                <w:rFonts w:hint="eastAsia" w:cs="Times New Roman"/>
                <w:color w:val="auto"/>
                <w:kern w:val="0"/>
                <w:sz w:val="15"/>
                <w:szCs w:val="15"/>
                <w:lang w:bidi="ar"/>
              </w:rPr>
              <w:t>0.106</w:t>
            </w:r>
          </w:p>
        </w:tc>
        <w:tc>
          <w:tcPr>
            <w:tcW w:w="685" w:type="dxa"/>
            <w:shd w:val="clear" w:color="auto" w:fill="auto"/>
            <w:vAlign w:val="center"/>
          </w:tcPr>
          <w:p w14:paraId="274A1524">
            <w:pPr>
              <w:pStyle w:val="59"/>
              <w:snapToGrid/>
              <w:spacing w:line="240" w:lineRule="auto"/>
              <w:rPr>
                <w:rFonts w:cs="Times New Roman"/>
                <w:color w:val="auto"/>
                <w:sz w:val="15"/>
                <w:szCs w:val="15"/>
              </w:rPr>
            </w:pPr>
            <w:r>
              <w:rPr>
                <w:rFonts w:hint="eastAsia" w:cs="Times New Roman"/>
                <w:color w:val="auto"/>
                <w:sz w:val="15"/>
                <w:szCs w:val="15"/>
              </w:rPr>
              <w:t>0.5</w:t>
            </w:r>
          </w:p>
        </w:tc>
        <w:tc>
          <w:tcPr>
            <w:tcW w:w="622" w:type="dxa"/>
            <w:shd w:val="clear" w:color="auto" w:fill="auto"/>
            <w:vAlign w:val="center"/>
          </w:tcPr>
          <w:p w14:paraId="70C3B421">
            <w:pPr>
              <w:pStyle w:val="59"/>
              <w:snapToGrid/>
              <w:spacing w:line="240" w:lineRule="auto"/>
              <w:rPr>
                <w:rFonts w:cs="Times New Roman"/>
                <w:color w:val="auto"/>
                <w:sz w:val="15"/>
                <w:szCs w:val="15"/>
              </w:rPr>
            </w:pPr>
            <w:r>
              <w:rPr>
                <w:rFonts w:hint="eastAsia" w:cs="Times New Roman"/>
                <w:color w:val="auto"/>
                <w:sz w:val="15"/>
                <w:szCs w:val="15"/>
              </w:rPr>
              <w:t>/</w:t>
            </w:r>
          </w:p>
        </w:tc>
      </w:tr>
      <w:tr w14:paraId="6F1D3AB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502" w:type="dxa"/>
            <w:vMerge w:val="continue"/>
            <w:shd w:val="clear" w:color="auto" w:fill="auto"/>
            <w:vAlign w:val="center"/>
          </w:tcPr>
          <w:p w14:paraId="63490979">
            <w:pPr>
              <w:pStyle w:val="59"/>
              <w:snapToGrid/>
              <w:spacing w:line="240" w:lineRule="auto"/>
              <w:rPr>
                <w:rFonts w:cs="Times New Roman"/>
                <w:color w:val="auto"/>
                <w:sz w:val="15"/>
                <w:szCs w:val="15"/>
              </w:rPr>
            </w:pPr>
          </w:p>
        </w:tc>
        <w:tc>
          <w:tcPr>
            <w:tcW w:w="563" w:type="dxa"/>
            <w:shd w:val="clear" w:color="auto" w:fill="auto"/>
            <w:vAlign w:val="center"/>
          </w:tcPr>
          <w:p w14:paraId="7753B74E">
            <w:pPr>
              <w:pStyle w:val="59"/>
              <w:snapToGrid/>
              <w:spacing w:line="240" w:lineRule="auto"/>
              <w:rPr>
                <w:rFonts w:cs="Times New Roman"/>
                <w:color w:val="auto"/>
                <w:sz w:val="15"/>
                <w:szCs w:val="15"/>
              </w:rPr>
            </w:pPr>
            <w:r>
              <w:rPr>
                <w:rFonts w:hint="eastAsia" w:cs="Times New Roman"/>
                <w:color w:val="auto"/>
                <w:sz w:val="15"/>
                <w:szCs w:val="15"/>
              </w:rPr>
              <w:t>丙烯酸</w:t>
            </w:r>
          </w:p>
        </w:tc>
        <w:tc>
          <w:tcPr>
            <w:tcW w:w="614" w:type="dxa"/>
            <w:vMerge w:val="continue"/>
            <w:shd w:val="clear" w:color="auto" w:fill="auto"/>
            <w:vAlign w:val="center"/>
          </w:tcPr>
          <w:p w14:paraId="5B7CD9EF">
            <w:pPr>
              <w:pStyle w:val="59"/>
              <w:snapToGrid/>
              <w:spacing w:line="240" w:lineRule="auto"/>
              <w:rPr>
                <w:rFonts w:cs="Times New Roman"/>
                <w:color w:val="auto"/>
                <w:sz w:val="15"/>
                <w:szCs w:val="15"/>
              </w:rPr>
            </w:pPr>
          </w:p>
        </w:tc>
        <w:tc>
          <w:tcPr>
            <w:tcW w:w="628" w:type="dxa"/>
            <w:shd w:val="clear" w:color="auto" w:fill="auto"/>
            <w:vAlign w:val="center"/>
          </w:tcPr>
          <w:p w14:paraId="760F0E3E">
            <w:pPr>
              <w:widowControl/>
              <w:snapToGrid/>
              <w:spacing w:line="240" w:lineRule="auto"/>
              <w:ind w:firstLine="0" w:firstLineChars="0"/>
              <w:jc w:val="center"/>
              <w:textAlignment w:val="center"/>
              <w:rPr>
                <w:rFonts w:cs="Times New Roman"/>
                <w:color w:val="auto"/>
                <w:sz w:val="15"/>
                <w:szCs w:val="15"/>
              </w:rPr>
            </w:pPr>
            <w:r>
              <w:rPr>
                <w:rFonts w:hint="eastAsia" w:cs="Times New Roman"/>
                <w:color w:val="auto"/>
                <w:sz w:val="15"/>
                <w:szCs w:val="15"/>
              </w:rPr>
              <w:t>15.16</w:t>
            </w:r>
          </w:p>
        </w:tc>
        <w:tc>
          <w:tcPr>
            <w:tcW w:w="554" w:type="dxa"/>
            <w:shd w:val="clear" w:color="auto" w:fill="auto"/>
            <w:vAlign w:val="center"/>
          </w:tcPr>
          <w:p w14:paraId="027822F9">
            <w:pPr>
              <w:widowControl/>
              <w:snapToGrid/>
              <w:spacing w:line="240" w:lineRule="auto"/>
              <w:ind w:firstLine="0" w:firstLineChars="0"/>
              <w:jc w:val="center"/>
              <w:textAlignment w:val="center"/>
              <w:rPr>
                <w:rFonts w:cs="Times New Roman"/>
                <w:color w:val="auto"/>
                <w:kern w:val="0"/>
                <w:sz w:val="15"/>
                <w:szCs w:val="15"/>
                <w:lang w:bidi="ar"/>
              </w:rPr>
            </w:pPr>
            <w:r>
              <w:rPr>
                <w:rFonts w:hint="eastAsia" w:cs="Times New Roman"/>
                <w:color w:val="auto"/>
                <w:kern w:val="0"/>
                <w:sz w:val="15"/>
                <w:szCs w:val="15"/>
                <w:lang w:bidi="ar"/>
              </w:rPr>
              <w:t>0.45</w:t>
            </w:r>
          </w:p>
        </w:tc>
        <w:tc>
          <w:tcPr>
            <w:tcW w:w="643" w:type="dxa"/>
            <w:shd w:val="clear" w:color="auto" w:fill="auto"/>
            <w:vAlign w:val="center"/>
          </w:tcPr>
          <w:p w14:paraId="631B05C1">
            <w:pPr>
              <w:widowControl/>
              <w:snapToGrid/>
              <w:spacing w:line="240" w:lineRule="auto"/>
              <w:ind w:firstLine="0" w:firstLineChars="0"/>
              <w:jc w:val="center"/>
              <w:textAlignment w:val="center"/>
              <w:rPr>
                <w:rFonts w:cs="Times New Roman"/>
                <w:color w:val="auto"/>
                <w:kern w:val="0"/>
                <w:sz w:val="15"/>
                <w:szCs w:val="15"/>
                <w:lang w:bidi="ar"/>
              </w:rPr>
            </w:pPr>
            <w:r>
              <w:rPr>
                <w:rFonts w:hint="eastAsia" w:cs="Times New Roman"/>
                <w:color w:val="auto"/>
                <w:kern w:val="0"/>
                <w:sz w:val="15"/>
                <w:szCs w:val="15"/>
                <w:lang w:bidi="ar"/>
              </w:rPr>
              <w:t>3.275</w:t>
            </w:r>
          </w:p>
        </w:tc>
        <w:tc>
          <w:tcPr>
            <w:tcW w:w="612" w:type="dxa"/>
            <w:shd w:val="clear" w:color="auto" w:fill="auto"/>
            <w:vAlign w:val="center"/>
          </w:tcPr>
          <w:p w14:paraId="3E861F9E">
            <w:pPr>
              <w:pStyle w:val="59"/>
              <w:snapToGrid/>
              <w:spacing w:line="240" w:lineRule="auto"/>
              <w:rPr>
                <w:rFonts w:cs="Times New Roman"/>
                <w:color w:val="auto"/>
                <w:sz w:val="15"/>
                <w:szCs w:val="15"/>
              </w:rPr>
            </w:pPr>
            <w:r>
              <w:rPr>
                <w:rFonts w:cs="Times New Roman"/>
                <w:color w:val="auto"/>
                <w:sz w:val="15"/>
                <w:szCs w:val="15"/>
              </w:rPr>
              <w:t>98</w:t>
            </w:r>
          </w:p>
        </w:tc>
        <w:tc>
          <w:tcPr>
            <w:tcW w:w="971" w:type="dxa"/>
            <w:vMerge w:val="continue"/>
            <w:shd w:val="clear" w:color="auto" w:fill="auto"/>
            <w:vAlign w:val="center"/>
          </w:tcPr>
          <w:p w14:paraId="1E1CD6EF">
            <w:pPr>
              <w:pStyle w:val="59"/>
              <w:snapToGrid/>
              <w:spacing w:line="240" w:lineRule="auto"/>
              <w:rPr>
                <w:rFonts w:cs="Times New Roman"/>
                <w:color w:val="auto"/>
                <w:sz w:val="15"/>
                <w:szCs w:val="15"/>
              </w:rPr>
            </w:pPr>
          </w:p>
        </w:tc>
        <w:tc>
          <w:tcPr>
            <w:tcW w:w="570" w:type="dxa"/>
            <w:shd w:val="clear" w:color="auto" w:fill="auto"/>
            <w:vAlign w:val="center"/>
          </w:tcPr>
          <w:p w14:paraId="647394E2">
            <w:pPr>
              <w:pStyle w:val="59"/>
              <w:snapToGrid/>
              <w:spacing w:line="240" w:lineRule="auto"/>
              <w:rPr>
                <w:rFonts w:cs="Times New Roman"/>
                <w:color w:val="auto"/>
                <w:sz w:val="15"/>
                <w:szCs w:val="15"/>
              </w:rPr>
            </w:pPr>
            <w:r>
              <w:rPr>
                <w:rFonts w:cs="Times New Roman"/>
                <w:color w:val="auto"/>
                <w:sz w:val="15"/>
                <w:szCs w:val="15"/>
              </w:rPr>
              <w:t>9</w:t>
            </w:r>
            <w:r>
              <w:rPr>
                <w:rFonts w:hint="eastAsia" w:cs="Times New Roman"/>
                <w:color w:val="auto"/>
                <w:sz w:val="15"/>
                <w:szCs w:val="15"/>
              </w:rPr>
              <w:t>9</w:t>
            </w:r>
          </w:p>
        </w:tc>
        <w:tc>
          <w:tcPr>
            <w:tcW w:w="612" w:type="dxa"/>
            <w:vMerge w:val="continue"/>
            <w:shd w:val="clear" w:color="auto" w:fill="auto"/>
            <w:vAlign w:val="center"/>
          </w:tcPr>
          <w:p w14:paraId="3496AE8F">
            <w:pPr>
              <w:pStyle w:val="59"/>
              <w:snapToGrid/>
              <w:spacing w:line="240" w:lineRule="auto"/>
              <w:rPr>
                <w:rFonts w:cs="Times New Roman"/>
                <w:color w:val="auto"/>
                <w:sz w:val="15"/>
                <w:szCs w:val="15"/>
              </w:rPr>
            </w:pPr>
          </w:p>
        </w:tc>
        <w:tc>
          <w:tcPr>
            <w:tcW w:w="701" w:type="dxa"/>
            <w:shd w:val="clear" w:color="auto" w:fill="auto"/>
            <w:vAlign w:val="center"/>
          </w:tcPr>
          <w:p w14:paraId="0CE12B47">
            <w:pPr>
              <w:widowControl/>
              <w:snapToGrid/>
              <w:spacing w:line="240" w:lineRule="auto"/>
              <w:ind w:firstLine="0" w:firstLineChars="0"/>
              <w:jc w:val="center"/>
              <w:textAlignment w:val="center"/>
              <w:rPr>
                <w:rFonts w:cs="Times New Roman"/>
                <w:color w:val="auto"/>
                <w:kern w:val="0"/>
                <w:sz w:val="15"/>
                <w:szCs w:val="15"/>
                <w:lang w:bidi="ar"/>
              </w:rPr>
            </w:pPr>
            <w:r>
              <w:rPr>
                <w:rFonts w:hint="eastAsia" w:cs="Times New Roman"/>
                <w:color w:val="auto"/>
                <w:kern w:val="0"/>
                <w:sz w:val="15"/>
                <w:szCs w:val="15"/>
                <w:lang w:bidi="ar"/>
              </w:rPr>
              <w:t>0.15</w:t>
            </w:r>
          </w:p>
        </w:tc>
        <w:tc>
          <w:tcPr>
            <w:tcW w:w="587" w:type="dxa"/>
            <w:shd w:val="clear" w:color="auto" w:fill="auto"/>
            <w:vAlign w:val="center"/>
          </w:tcPr>
          <w:p w14:paraId="65FB105F">
            <w:pPr>
              <w:widowControl/>
              <w:snapToGrid/>
              <w:spacing w:line="240" w:lineRule="auto"/>
              <w:ind w:firstLine="0" w:firstLineChars="0"/>
              <w:jc w:val="center"/>
              <w:textAlignment w:val="center"/>
              <w:rPr>
                <w:rFonts w:cs="Times New Roman"/>
                <w:color w:val="auto"/>
                <w:kern w:val="0"/>
                <w:sz w:val="15"/>
                <w:szCs w:val="15"/>
                <w:lang w:bidi="ar"/>
              </w:rPr>
            </w:pPr>
            <w:r>
              <w:rPr>
                <w:rFonts w:hint="eastAsia" w:cs="Times New Roman"/>
                <w:color w:val="auto"/>
                <w:kern w:val="0"/>
                <w:sz w:val="15"/>
                <w:szCs w:val="15"/>
                <w:lang w:bidi="ar"/>
              </w:rPr>
              <w:t>0.004</w:t>
            </w:r>
          </w:p>
        </w:tc>
        <w:tc>
          <w:tcPr>
            <w:tcW w:w="676" w:type="dxa"/>
            <w:shd w:val="clear" w:color="auto" w:fill="auto"/>
            <w:vAlign w:val="center"/>
          </w:tcPr>
          <w:p w14:paraId="57BA58A3">
            <w:pPr>
              <w:widowControl/>
              <w:snapToGrid/>
              <w:spacing w:line="240" w:lineRule="auto"/>
              <w:ind w:firstLine="0" w:firstLineChars="0"/>
              <w:jc w:val="center"/>
              <w:textAlignment w:val="center"/>
              <w:rPr>
                <w:rFonts w:cs="Times New Roman"/>
                <w:color w:val="auto"/>
                <w:kern w:val="0"/>
                <w:sz w:val="15"/>
                <w:szCs w:val="15"/>
                <w:lang w:bidi="ar"/>
              </w:rPr>
            </w:pPr>
            <w:r>
              <w:rPr>
                <w:rFonts w:hint="eastAsia" w:cs="Times New Roman"/>
                <w:color w:val="auto"/>
                <w:kern w:val="0"/>
                <w:sz w:val="15"/>
                <w:szCs w:val="15"/>
                <w:lang w:bidi="ar"/>
              </w:rPr>
              <w:t>0.032</w:t>
            </w:r>
          </w:p>
        </w:tc>
        <w:tc>
          <w:tcPr>
            <w:tcW w:w="685" w:type="dxa"/>
            <w:shd w:val="clear" w:color="auto" w:fill="auto"/>
            <w:vAlign w:val="center"/>
          </w:tcPr>
          <w:p w14:paraId="18A7E379">
            <w:pPr>
              <w:pStyle w:val="59"/>
              <w:snapToGrid/>
              <w:spacing w:line="240" w:lineRule="auto"/>
              <w:rPr>
                <w:rFonts w:cs="Times New Roman"/>
                <w:color w:val="auto"/>
                <w:sz w:val="15"/>
                <w:szCs w:val="15"/>
              </w:rPr>
            </w:pPr>
            <w:r>
              <w:rPr>
                <w:rFonts w:hint="eastAsia" w:cs="Times New Roman"/>
                <w:color w:val="auto"/>
                <w:sz w:val="15"/>
                <w:szCs w:val="15"/>
              </w:rPr>
              <w:t>20</w:t>
            </w:r>
          </w:p>
        </w:tc>
        <w:tc>
          <w:tcPr>
            <w:tcW w:w="622" w:type="dxa"/>
            <w:shd w:val="clear" w:color="auto" w:fill="auto"/>
            <w:vAlign w:val="center"/>
          </w:tcPr>
          <w:p w14:paraId="549F04DE">
            <w:pPr>
              <w:pStyle w:val="59"/>
              <w:snapToGrid/>
              <w:spacing w:line="240" w:lineRule="auto"/>
              <w:rPr>
                <w:rFonts w:cs="Times New Roman"/>
                <w:color w:val="auto"/>
                <w:sz w:val="15"/>
                <w:szCs w:val="15"/>
              </w:rPr>
            </w:pPr>
            <w:r>
              <w:rPr>
                <w:rFonts w:hint="eastAsia" w:cs="Times New Roman"/>
                <w:color w:val="auto"/>
                <w:sz w:val="15"/>
                <w:szCs w:val="15"/>
              </w:rPr>
              <w:t>/</w:t>
            </w:r>
          </w:p>
        </w:tc>
      </w:tr>
      <w:tr w14:paraId="74E8031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02" w:type="dxa"/>
            <w:vMerge w:val="continue"/>
            <w:shd w:val="clear" w:color="auto" w:fill="auto"/>
            <w:vAlign w:val="center"/>
          </w:tcPr>
          <w:p w14:paraId="2AF62CC6">
            <w:pPr>
              <w:pStyle w:val="59"/>
              <w:snapToGrid/>
              <w:spacing w:line="240" w:lineRule="auto"/>
              <w:rPr>
                <w:rFonts w:cs="Times New Roman"/>
                <w:color w:val="auto"/>
                <w:sz w:val="15"/>
                <w:szCs w:val="15"/>
              </w:rPr>
            </w:pPr>
          </w:p>
        </w:tc>
        <w:tc>
          <w:tcPr>
            <w:tcW w:w="563" w:type="dxa"/>
            <w:shd w:val="clear" w:color="auto" w:fill="auto"/>
            <w:vAlign w:val="center"/>
          </w:tcPr>
          <w:p w14:paraId="4D7A5F0C">
            <w:pPr>
              <w:pStyle w:val="59"/>
              <w:snapToGrid/>
              <w:spacing w:line="240" w:lineRule="auto"/>
              <w:rPr>
                <w:rFonts w:cs="Times New Roman"/>
                <w:color w:val="auto"/>
                <w:sz w:val="15"/>
                <w:szCs w:val="15"/>
              </w:rPr>
            </w:pPr>
            <w:r>
              <w:rPr>
                <w:rFonts w:hint="eastAsia" w:cs="Times New Roman"/>
                <w:color w:val="auto"/>
                <w:sz w:val="15"/>
                <w:szCs w:val="15"/>
              </w:rPr>
              <w:t>非甲烷总烃</w:t>
            </w:r>
          </w:p>
        </w:tc>
        <w:tc>
          <w:tcPr>
            <w:tcW w:w="614" w:type="dxa"/>
            <w:vMerge w:val="continue"/>
            <w:shd w:val="clear" w:color="auto" w:fill="auto"/>
            <w:vAlign w:val="center"/>
          </w:tcPr>
          <w:p w14:paraId="4D5DA1AA">
            <w:pPr>
              <w:pStyle w:val="59"/>
              <w:snapToGrid/>
              <w:spacing w:line="240" w:lineRule="auto"/>
              <w:rPr>
                <w:rFonts w:cs="Times New Roman"/>
                <w:color w:val="auto"/>
                <w:sz w:val="15"/>
                <w:szCs w:val="15"/>
              </w:rPr>
            </w:pPr>
          </w:p>
        </w:tc>
        <w:tc>
          <w:tcPr>
            <w:tcW w:w="628" w:type="dxa"/>
            <w:shd w:val="clear" w:color="auto" w:fill="auto"/>
            <w:vAlign w:val="center"/>
          </w:tcPr>
          <w:p w14:paraId="1B158F86">
            <w:pPr>
              <w:widowControl/>
              <w:snapToGrid/>
              <w:spacing w:line="240" w:lineRule="auto"/>
              <w:ind w:firstLine="0" w:firstLineChars="0"/>
              <w:jc w:val="center"/>
              <w:textAlignment w:val="center"/>
              <w:rPr>
                <w:rFonts w:cs="Times New Roman"/>
                <w:color w:val="auto"/>
                <w:sz w:val="15"/>
                <w:szCs w:val="15"/>
              </w:rPr>
            </w:pPr>
            <w:r>
              <w:rPr>
                <w:rFonts w:hint="eastAsia" w:cs="Times New Roman"/>
                <w:color w:val="auto"/>
                <w:sz w:val="15"/>
                <w:szCs w:val="15"/>
              </w:rPr>
              <w:t>50.82</w:t>
            </w:r>
          </w:p>
        </w:tc>
        <w:tc>
          <w:tcPr>
            <w:tcW w:w="554" w:type="dxa"/>
            <w:shd w:val="clear" w:color="auto" w:fill="auto"/>
            <w:vAlign w:val="center"/>
          </w:tcPr>
          <w:p w14:paraId="10D882B7">
            <w:pPr>
              <w:widowControl/>
              <w:snapToGrid/>
              <w:spacing w:line="240" w:lineRule="auto"/>
              <w:ind w:firstLine="0" w:firstLineChars="0"/>
              <w:jc w:val="center"/>
              <w:textAlignment w:val="center"/>
              <w:rPr>
                <w:rFonts w:cs="Times New Roman"/>
                <w:color w:val="auto"/>
                <w:kern w:val="0"/>
                <w:sz w:val="15"/>
                <w:szCs w:val="15"/>
                <w:lang w:bidi="ar"/>
              </w:rPr>
            </w:pPr>
            <w:r>
              <w:rPr>
                <w:rFonts w:hint="eastAsia" w:cs="Times New Roman"/>
                <w:color w:val="auto"/>
                <w:kern w:val="0"/>
                <w:sz w:val="15"/>
                <w:szCs w:val="15"/>
                <w:lang w:bidi="ar"/>
              </w:rPr>
              <w:t>1.52</w:t>
            </w:r>
          </w:p>
        </w:tc>
        <w:tc>
          <w:tcPr>
            <w:tcW w:w="643" w:type="dxa"/>
            <w:shd w:val="clear" w:color="auto" w:fill="auto"/>
            <w:vAlign w:val="center"/>
          </w:tcPr>
          <w:p w14:paraId="5E6D289D">
            <w:pPr>
              <w:widowControl/>
              <w:snapToGrid/>
              <w:spacing w:line="240" w:lineRule="auto"/>
              <w:ind w:firstLine="0" w:firstLineChars="0"/>
              <w:jc w:val="center"/>
              <w:textAlignment w:val="center"/>
              <w:rPr>
                <w:rFonts w:cs="Times New Roman"/>
                <w:color w:val="auto"/>
                <w:kern w:val="0"/>
                <w:sz w:val="15"/>
                <w:szCs w:val="15"/>
                <w:lang w:bidi="ar"/>
              </w:rPr>
            </w:pPr>
            <w:r>
              <w:rPr>
                <w:rFonts w:hint="eastAsia" w:cs="Times New Roman"/>
                <w:color w:val="auto"/>
                <w:kern w:val="0"/>
                <w:sz w:val="15"/>
                <w:szCs w:val="15"/>
                <w:lang w:bidi="ar"/>
              </w:rPr>
              <w:t>10.978</w:t>
            </w:r>
          </w:p>
        </w:tc>
        <w:tc>
          <w:tcPr>
            <w:tcW w:w="612" w:type="dxa"/>
            <w:shd w:val="clear" w:color="auto" w:fill="auto"/>
            <w:vAlign w:val="center"/>
          </w:tcPr>
          <w:p w14:paraId="28FD84C2">
            <w:pPr>
              <w:pStyle w:val="59"/>
              <w:snapToGrid/>
              <w:spacing w:line="240" w:lineRule="auto"/>
              <w:rPr>
                <w:rFonts w:cs="Times New Roman"/>
                <w:color w:val="auto"/>
                <w:sz w:val="15"/>
                <w:szCs w:val="15"/>
              </w:rPr>
            </w:pPr>
            <w:r>
              <w:rPr>
                <w:rFonts w:cs="Times New Roman"/>
                <w:color w:val="auto"/>
                <w:sz w:val="15"/>
                <w:szCs w:val="15"/>
              </w:rPr>
              <w:t>98</w:t>
            </w:r>
          </w:p>
        </w:tc>
        <w:tc>
          <w:tcPr>
            <w:tcW w:w="971" w:type="dxa"/>
            <w:vMerge w:val="continue"/>
            <w:shd w:val="clear" w:color="auto" w:fill="auto"/>
            <w:vAlign w:val="center"/>
          </w:tcPr>
          <w:p w14:paraId="5931239D">
            <w:pPr>
              <w:pStyle w:val="59"/>
              <w:snapToGrid/>
              <w:spacing w:line="240" w:lineRule="auto"/>
              <w:rPr>
                <w:rFonts w:cs="Times New Roman"/>
                <w:color w:val="auto"/>
                <w:sz w:val="15"/>
                <w:szCs w:val="15"/>
              </w:rPr>
            </w:pPr>
          </w:p>
        </w:tc>
        <w:tc>
          <w:tcPr>
            <w:tcW w:w="570" w:type="dxa"/>
            <w:shd w:val="clear" w:color="auto" w:fill="auto"/>
            <w:vAlign w:val="center"/>
          </w:tcPr>
          <w:p w14:paraId="673AECFC">
            <w:pPr>
              <w:pStyle w:val="59"/>
              <w:snapToGrid/>
              <w:spacing w:line="240" w:lineRule="auto"/>
              <w:rPr>
                <w:rFonts w:cs="Times New Roman"/>
                <w:color w:val="auto"/>
                <w:sz w:val="15"/>
                <w:szCs w:val="15"/>
              </w:rPr>
            </w:pPr>
            <w:r>
              <w:rPr>
                <w:rFonts w:hint="eastAsia" w:cs="Times New Roman"/>
                <w:color w:val="auto"/>
                <w:sz w:val="15"/>
                <w:szCs w:val="15"/>
              </w:rPr>
              <w:t>90</w:t>
            </w:r>
          </w:p>
        </w:tc>
        <w:tc>
          <w:tcPr>
            <w:tcW w:w="612" w:type="dxa"/>
            <w:vMerge w:val="continue"/>
            <w:shd w:val="clear" w:color="auto" w:fill="auto"/>
            <w:vAlign w:val="center"/>
          </w:tcPr>
          <w:p w14:paraId="6B0D6CC4">
            <w:pPr>
              <w:pStyle w:val="59"/>
              <w:snapToGrid/>
              <w:spacing w:line="240" w:lineRule="auto"/>
              <w:rPr>
                <w:rFonts w:cs="Times New Roman"/>
                <w:color w:val="auto"/>
                <w:sz w:val="15"/>
                <w:szCs w:val="15"/>
              </w:rPr>
            </w:pPr>
          </w:p>
        </w:tc>
        <w:tc>
          <w:tcPr>
            <w:tcW w:w="701" w:type="dxa"/>
            <w:shd w:val="clear" w:color="auto" w:fill="auto"/>
            <w:vAlign w:val="center"/>
          </w:tcPr>
          <w:p w14:paraId="0BA0AE4A">
            <w:pPr>
              <w:widowControl/>
              <w:snapToGrid/>
              <w:spacing w:line="240" w:lineRule="auto"/>
              <w:ind w:firstLine="0" w:firstLineChars="0"/>
              <w:jc w:val="center"/>
              <w:textAlignment w:val="center"/>
              <w:rPr>
                <w:rFonts w:cs="Times New Roman"/>
                <w:color w:val="auto"/>
                <w:kern w:val="0"/>
                <w:sz w:val="15"/>
                <w:szCs w:val="15"/>
                <w:lang w:bidi="ar"/>
              </w:rPr>
            </w:pPr>
            <w:r>
              <w:rPr>
                <w:rFonts w:hint="eastAsia" w:cs="Times New Roman"/>
                <w:color w:val="auto"/>
                <w:kern w:val="0"/>
                <w:sz w:val="15"/>
                <w:szCs w:val="15"/>
                <w:lang w:bidi="ar"/>
              </w:rPr>
              <w:t>4.98</w:t>
            </w:r>
          </w:p>
        </w:tc>
        <w:tc>
          <w:tcPr>
            <w:tcW w:w="587" w:type="dxa"/>
            <w:shd w:val="clear" w:color="auto" w:fill="auto"/>
            <w:vAlign w:val="center"/>
          </w:tcPr>
          <w:p w14:paraId="43184378">
            <w:pPr>
              <w:widowControl/>
              <w:snapToGrid/>
              <w:spacing w:line="240" w:lineRule="auto"/>
              <w:ind w:firstLine="0" w:firstLineChars="0"/>
              <w:jc w:val="center"/>
              <w:textAlignment w:val="center"/>
              <w:rPr>
                <w:rFonts w:cs="Times New Roman"/>
                <w:color w:val="auto"/>
                <w:kern w:val="0"/>
                <w:sz w:val="15"/>
                <w:szCs w:val="15"/>
                <w:lang w:bidi="ar"/>
              </w:rPr>
            </w:pPr>
            <w:r>
              <w:rPr>
                <w:rFonts w:hint="eastAsia" w:cs="Times New Roman"/>
                <w:color w:val="auto"/>
                <w:kern w:val="0"/>
                <w:sz w:val="15"/>
                <w:szCs w:val="15"/>
                <w:lang w:bidi="ar"/>
              </w:rPr>
              <w:t>0.149</w:t>
            </w:r>
          </w:p>
        </w:tc>
        <w:tc>
          <w:tcPr>
            <w:tcW w:w="676" w:type="dxa"/>
            <w:shd w:val="clear" w:color="auto" w:fill="auto"/>
            <w:vAlign w:val="center"/>
          </w:tcPr>
          <w:p w14:paraId="51F44DB9">
            <w:pPr>
              <w:widowControl/>
              <w:snapToGrid/>
              <w:spacing w:line="240" w:lineRule="auto"/>
              <w:ind w:firstLine="0" w:firstLineChars="0"/>
              <w:jc w:val="center"/>
              <w:textAlignment w:val="center"/>
              <w:rPr>
                <w:rFonts w:cs="Times New Roman"/>
                <w:color w:val="auto"/>
                <w:kern w:val="0"/>
                <w:sz w:val="15"/>
                <w:szCs w:val="15"/>
                <w:lang w:bidi="ar"/>
              </w:rPr>
            </w:pPr>
            <w:r>
              <w:rPr>
                <w:rFonts w:hint="eastAsia" w:cs="Times New Roman"/>
                <w:color w:val="auto"/>
                <w:kern w:val="0"/>
                <w:sz w:val="15"/>
                <w:szCs w:val="15"/>
                <w:lang w:bidi="ar"/>
              </w:rPr>
              <w:t>1.076</w:t>
            </w:r>
          </w:p>
        </w:tc>
        <w:tc>
          <w:tcPr>
            <w:tcW w:w="685" w:type="dxa"/>
            <w:shd w:val="clear" w:color="auto" w:fill="auto"/>
            <w:vAlign w:val="center"/>
          </w:tcPr>
          <w:p w14:paraId="6C328EE0">
            <w:pPr>
              <w:pStyle w:val="59"/>
              <w:snapToGrid/>
              <w:spacing w:line="240" w:lineRule="auto"/>
              <w:rPr>
                <w:rFonts w:cs="Times New Roman"/>
                <w:color w:val="auto"/>
                <w:sz w:val="15"/>
                <w:szCs w:val="15"/>
              </w:rPr>
            </w:pPr>
            <w:r>
              <w:rPr>
                <w:rFonts w:hint="eastAsia" w:cs="Times New Roman"/>
                <w:color w:val="auto"/>
                <w:sz w:val="15"/>
                <w:szCs w:val="15"/>
              </w:rPr>
              <w:t>70</w:t>
            </w:r>
          </w:p>
        </w:tc>
        <w:tc>
          <w:tcPr>
            <w:tcW w:w="622" w:type="dxa"/>
            <w:shd w:val="clear" w:color="auto" w:fill="auto"/>
            <w:vAlign w:val="center"/>
          </w:tcPr>
          <w:p w14:paraId="4565F3DF">
            <w:pPr>
              <w:pStyle w:val="59"/>
              <w:snapToGrid/>
              <w:spacing w:line="240" w:lineRule="auto"/>
              <w:rPr>
                <w:rFonts w:cs="Times New Roman"/>
                <w:color w:val="auto"/>
                <w:sz w:val="15"/>
                <w:szCs w:val="15"/>
              </w:rPr>
            </w:pPr>
            <w:r>
              <w:rPr>
                <w:rFonts w:hint="eastAsia" w:cs="Times New Roman"/>
                <w:color w:val="auto"/>
                <w:sz w:val="15"/>
                <w:szCs w:val="15"/>
              </w:rPr>
              <w:t>3.0</w:t>
            </w:r>
          </w:p>
        </w:tc>
      </w:tr>
      <w:tr w14:paraId="3F1F38D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02" w:type="dxa"/>
            <w:vMerge w:val="continue"/>
            <w:shd w:val="clear" w:color="auto" w:fill="auto"/>
            <w:vAlign w:val="center"/>
          </w:tcPr>
          <w:p w14:paraId="1AF0CC3C">
            <w:pPr>
              <w:pStyle w:val="59"/>
              <w:snapToGrid/>
              <w:spacing w:line="240" w:lineRule="auto"/>
              <w:rPr>
                <w:rFonts w:cs="Times New Roman"/>
                <w:color w:val="auto"/>
                <w:sz w:val="15"/>
                <w:szCs w:val="15"/>
              </w:rPr>
            </w:pPr>
          </w:p>
        </w:tc>
        <w:tc>
          <w:tcPr>
            <w:tcW w:w="563" w:type="dxa"/>
            <w:shd w:val="clear" w:color="auto" w:fill="auto"/>
            <w:vAlign w:val="center"/>
          </w:tcPr>
          <w:p w14:paraId="1D7CB50E">
            <w:pPr>
              <w:pStyle w:val="59"/>
              <w:snapToGrid/>
              <w:spacing w:line="240" w:lineRule="auto"/>
              <w:rPr>
                <w:rFonts w:cs="Times New Roman"/>
                <w:color w:val="auto"/>
                <w:sz w:val="15"/>
                <w:szCs w:val="15"/>
              </w:rPr>
            </w:pPr>
            <w:r>
              <w:rPr>
                <w:rFonts w:cs="Times New Roman"/>
                <w:color w:val="auto"/>
                <w:sz w:val="15"/>
                <w:szCs w:val="15"/>
              </w:rPr>
              <w:t>氨</w:t>
            </w:r>
          </w:p>
        </w:tc>
        <w:tc>
          <w:tcPr>
            <w:tcW w:w="614" w:type="dxa"/>
            <w:vMerge w:val="continue"/>
            <w:shd w:val="clear" w:color="auto" w:fill="auto"/>
            <w:vAlign w:val="center"/>
          </w:tcPr>
          <w:p w14:paraId="76E733B1">
            <w:pPr>
              <w:pStyle w:val="59"/>
              <w:snapToGrid/>
              <w:spacing w:line="240" w:lineRule="auto"/>
              <w:rPr>
                <w:rFonts w:cs="Times New Roman"/>
                <w:color w:val="auto"/>
                <w:sz w:val="15"/>
                <w:szCs w:val="15"/>
              </w:rPr>
            </w:pPr>
          </w:p>
        </w:tc>
        <w:tc>
          <w:tcPr>
            <w:tcW w:w="628" w:type="dxa"/>
            <w:shd w:val="clear" w:color="auto" w:fill="auto"/>
            <w:vAlign w:val="center"/>
          </w:tcPr>
          <w:p w14:paraId="6851FF21">
            <w:pPr>
              <w:widowControl/>
              <w:snapToGrid/>
              <w:spacing w:line="240" w:lineRule="auto"/>
              <w:ind w:firstLine="0" w:firstLineChars="0"/>
              <w:jc w:val="center"/>
              <w:textAlignment w:val="center"/>
              <w:rPr>
                <w:rFonts w:cs="Times New Roman"/>
                <w:color w:val="auto"/>
                <w:sz w:val="15"/>
                <w:szCs w:val="15"/>
              </w:rPr>
            </w:pPr>
            <w:r>
              <w:rPr>
                <w:rFonts w:hint="eastAsia" w:cs="Times New Roman"/>
                <w:color w:val="auto"/>
                <w:kern w:val="0"/>
                <w:sz w:val="15"/>
                <w:szCs w:val="15"/>
                <w:lang w:bidi="ar"/>
              </w:rPr>
              <w:t>5.79</w:t>
            </w:r>
          </w:p>
        </w:tc>
        <w:tc>
          <w:tcPr>
            <w:tcW w:w="554" w:type="dxa"/>
            <w:shd w:val="clear" w:color="auto" w:fill="auto"/>
            <w:vAlign w:val="center"/>
          </w:tcPr>
          <w:p w14:paraId="13CDE03B">
            <w:pPr>
              <w:widowControl/>
              <w:snapToGrid/>
              <w:spacing w:line="240" w:lineRule="auto"/>
              <w:ind w:firstLine="0" w:firstLineChars="0"/>
              <w:jc w:val="center"/>
              <w:textAlignment w:val="center"/>
              <w:rPr>
                <w:rFonts w:cs="Times New Roman"/>
                <w:color w:val="auto"/>
                <w:sz w:val="15"/>
                <w:szCs w:val="15"/>
              </w:rPr>
            </w:pPr>
            <w:r>
              <w:rPr>
                <w:rFonts w:hint="eastAsia" w:cs="Times New Roman"/>
                <w:color w:val="auto"/>
                <w:kern w:val="0"/>
                <w:sz w:val="15"/>
                <w:szCs w:val="15"/>
                <w:lang w:bidi="ar"/>
              </w:rPr>
              <w:t>0.17</w:t>
            </w:r>
          </w:p>
        </w:tc>
        <w:tc>
          <w:tcPr>
            <w:tcW w:w="643" w:type="dxa"/>
            <w:shd w:val="clear" w:color="auto" w:fill="auto"/>
            <w:vAlign w:val="center"/>
          </w:tcPr>
          <w:p w14:paraId="1B15B0E9">
            <w:pPr>
              <w:widowControl/>
              <w:snapToGrid/>
              <w:spacing w:line="240" w:lineRule="auto"/>
              <w:ind w:firstLine="0" w:firstLineChars="0"/>
              <w:jc w:val="center"/>
              <w:textAlignment w:val="center"/>
              <w:rPr>
                <w:rFonts w:cs="Times New Roman"/>
                <w:color w:val="auto"/>
                <w:sz w:val="15"/>
                <w:szCs w:val="15"/>
              </w:rPr>
            </w:pPr>
            <w:r>
              <w:rPr>
                <w:rFonts w:hint="eastAsia" w:cs="Times New Roman"/>
                <w:color w:val="auto"/>
                <w:kern w:val="0"/>
                <w:sz w:val="15"/>
                <w:szCs w:val="15"/>
                <w:lang w:bidi="ar"/>
              </w:rPr>
              <w:t>1.25</w:t>
            </w:r>
          </w:p>
        </w:tc>
        <w:tc>
          <w:tcPr>
            <w:tcW w:w="612" w:type="dxa"/>
            <w:shd w:val="clear" w:color="auto" w:fill="auto"/>
            <w:vAlign w:val="center"/>
          </w:tcPr>
          <w:p w14:paraId="110DD27A">
            <w:pPr>
              <w:pStyle w:val="59"/>
              <w:snapToGrid/>
              <w:spacing w:line="240" w:lineRule="auto"/>
              <w:rPr>
                <w:rFonts w:cs="Times New Roman"/>
                <w:color w:val="auto"/>
                <w:sz w:val="15"/>
                <w:szCs w:val="15"/>
              </w:rPr>
            </w:pPr>
            <w:r>
              <w:rPr>
                <w:rFonts w:cs="Times New Roman"/>
                <w:color w:val="auto"/>
                <w:sz w:val="15"/>
                <w:szCs w:val="15"/>
              </w:rPr>
              <w:t>98</w:t>
            </w:r>
          </w:p>
        </w:tc>
        <w:tc>
          <w:tcPr>
            <w:tcW w:w="971" w:type="dxa"/>
            <w:vMerge w:val="continue"/>
            <w:shd w:val="clear" w:color="auto" w:fill="auto"/>
            <w:vAlign w:val="center"/>
          </w:tcPr>
          <w:p w14:paraId="6FD23E54">
            <w:pPr>
              <w:pStyle w:val="59"/>
              <w:snapToGrid/>
              <w:spacing w:line="240" w:lineRule="auto"/>
              <w:rPr>
                <w:rFonts w:cs="Times New Roman"/>
                <w:color w:val="auto"/>
                <w:sz w:val="15"/>
                <w:szCs w:val="15"/>
              </w:rPr>
            </w:pPr>
          </w:p>
        </w:tc>
        <w:tc>
          <w:tcPr>
            <w:tcW w:w="570" w:type="dxa"/>
            <w:shd w:val="clear" w:color="auto" w:fill="auto"/>
            <w:vAlign w:val="center"/>
          </w:tcPr>
          <w:p w14:paraId="7D1A13F3">
            <w:pPr>
              <w:pStyle w:val="59"/>
              <w:snapToGrid/>
              <w:spacing w:line="240" w:lineRule="auto"/>
              <w:rPr>
                <w:rFonts w:cs="Times New Roman"/>
                <w:color w:val="auto"/>
                <w:sz w:val="15"/>
                <w:szCs w:val="15"/>
              </w:rPr>
            </w:pPr>
            <w:r>
              <w:rPr>
                <w:rFonts w:cs="Times New Roman"/>
                <w:color w:val="auto"/>
                <w:sz w:val="15"/>
                <w:szCs w:val="15"/>
              </w:rPr>
              <w:t>80</w:t>
            </w:r>
          </w:p>
        </w:tc>
        <w:tc>
          <w:tcPr>
            <w:tcW w:w="612" w:type="dxa"/>
            <w:vMerge w:val="continue"/>
            <w:shd w:val="clear" w:color="auto" w:fill="auto"/>
            <w:vAlign w:val="center"/>
          </w:tcPr>
          <w:p w14:paraId="4B7055A4">
            <w:pPr>
              <w:pStyle w:val="59"/>
              <w:snapToGrid/>
              <w:spacing w:line="240" w:lineRule="auto"/>
              <w:rPr>
                <w:rFonts w:cs="Times New Roman"/>
                <w:color w:val="auto"/>
                <w:sz w:val="15"/>
                <w:szCs w:val="15"/>
              </w:rPr>
            </w:pPr>
          </w:p>
        </w:tc>
        <w:tc>
          <w:tcPr>
            <w:tcW w:w="701" w:type="dxa"/>
            <w:shd w:val="clear" w:color="auto" w:fill="auto"/>
            <w:vAlign w:val="center"/>
          </w:tcPr>
          <w:p w14:paraId="18123AAD">
            <w:pPr>
              <w:widowControl/>
              <w:snapToGrid/>
              <w:spacing w:line="240" w:lineRule="auto"/>
              <w:ind w:firstLine="0" w:firstLineChars="0"/>
              <w:jc w:val="center"/>
              <w:textAlignment w:val="center"/>
              <w:rPr>
                <w:rFonts w:cs="Times New Roman"/>
                <w:color w:val="auto"/>
                <w:sz w:val="15"/>
                <w:szCs w:val="15"/>
              </w:rPr>
            </w:pPr>
            <w:r>
              <w:rPr>
                <w:rFonts w:hint="eastAsia" w:cs="Times New Roman"/>
                <w:color w:val="auto"/>
                <w:kern w:val="0"/>
                <w:sz w:val="15"/>
                <w:szCs w:val="15"/>
                <w:lang w:bidi="ar"/>
              </w:rPr>
              <w:t>1.13</w:t>
            </w:r>
          </w:p>
        </w:tc>
        <w:tc>
          <w:tcPr>
            <w:tcW w:w="587" w:type="dxa"/>
            <w:shd w:val="clear" w:color="auto" w:fill="auto"/>
            <w:vAlign w:val="center"/>
          </w:tcPr>
          <w:p w14:paraId="45CA3496">
            <w:pPr>
              <w:widowControl/>
              <w:snapToGrid/>
              <w:spacing w:line="240" w:lineRule="auto"/>
              <w:ind w:firstLine="0" w:firstLineChars="0"/>
              <w:jc w:val="center"/>
              <w:textAlignment w:val="center"/>
              <w:rPr>
                <w:rFonts w:cs="Times New Roman"/>
                <w:color w:val="auto"/>
                <w:sz w:val="15"/>
                <w:szCs w:val="15"/>
              </w:rPr>
            </w:pPr>
            <w:r>
              <w:rPr>
                <w:rFonts w:hint="eastAsia" w:cs="Times New Roman"/>
                <w:color w:val="auto"/>
                <w:kern w:val="0"/>
                <w:sz w:val="15"/>
                <w:szCs w:val="15"/>
                <w:lang w:bidi="ar"/>
              </w:rPr>
              <w:t>0.03</w:t>
            </w:r>
          </w:p>
        </w:tc>
        <w:tc>
          <w:tcPr>
            <w:tcW w:w="676" w:type="dxa"/>
            <w:shd w:val="clear" w:color="auto" w:fill="auto"/>
            <w:vAlign w:val="center"/>
          </w:tcPr>
          <w:p w14:paraId="5977AC95">
            <w:pPr>
              <w:widowControl/>
              <w:snapToGrid/>
              <w:spacing w:line="240" w:lineRule="auto"/>
              <w:ind w:firstLine="0" w:firstLineChars="0"/>
              <w:jc w:val="center"/>
              <w:textAlignment w:val="center"/>
              <w:rPr>
                <w:rFonts w:cs="Times New Roman"/>
                <w:color w:val="auto"/>
                <w:sz w:val="15"/>
                <w:szCs w:val="15"/>
              </w:rPr>
            </w:pPr>
            <w:r>
              <w:rPr>
                <w:rFonts w:hint="eastAsia" w:cs="Times New Roman"/>
                <w:color w:val="auto"/>
                <w:kern w:val="0"/>
                <w:sz w:val="15"/>
                <w:szCs w:val="15"/>
                <w:lang w:bidi="ar"/>
              </w:rPr>
              <w:t>0.245</w:t>
            </w:r>
          </w:p>
        </w:tc>
        <w:tc>
          <w:tcPr>
            <w:tcW w:w="685" w:type="dxa"/>
            <w:shd w:val="clear" w:color="auto" w:fill="auto"/>
            <w:vAlign w:val="center"/>
          </w:tcPr>
          <w:p w14:paraId="683718E0">
            <w:pPr>
              <w:pStyle w:val="59"/>
              <w:snapToGrid/>
              <w:spacing w:line="240" w:lineRule="auto"/>
              <w:rPr>
                <w:rFonts w:cs="Times New Roman"/>
                <w:color w:val="auto"/>
                <w:sz w:val="15"/>
                <w:szCs w:val="15"/>
              </w:rPr>
            </w:pPr>
            <w:r>
              <w:rPr>
                <w:rFonts w:cs="Times New Roman"/>
                <w:color w:val="auto"/>
                <w:sz w:val="15"/>
                <w:szCs w:val="15"/>
              </w:rPr>
              <w:t>/</w:t>
            </w:r>
          </w:p>
        </w:tc>
        <w:tc>
          <w:tcPr>
            <w:tcW w:w="622" w:type="dxa"/>
            <w:shd w:val="clear" w:color="auto" w:fill="auto"/>
            <w:vAlign w:val="center"/>
          </w:tcPr>
          <w:p w14:paraId="2A693E7F">
            <w:pPr>
              <w:pStyle w:val="59"/>
              <w:snapToGrid/>
              <w:spacing w:line="240" w:lineRule="auto"/>
              <w:rPr>
                <w:rFonts w:cs="Times New Roman"/>
                <w:color w:val="auto"/>
                <w:sz w:val="15"/>
                <w:szCs w:val="15"/>
              </w:rPr>
            </w:pPr>
            <w:r>
              <w:rPr>
                <w:rFonts w:cs="Times New Roman"/>
                <w:color w:val="auto"/>
                <w:sz w:val="15"/>
                <w:szCs w:val="15"/>
              </w:rPr>
              <w:t>20</w:t>
            </w:r>
          </w:p>
        </w:tc>
      </w:tr>
    </w:tbl>
    <w:p w14:paraId="5F727243">
      <w:pPr>
        <w:pStyle w:val="53"/>
        <w:numPr>
          <w:ilvl w:val="0"/>
          <w:numId w:val="0"/>
        </w:numPr>
        <w:spacing w:line="360" w:lineRule="auto"/>
        <w:rPr>
          <w:rFonts w:ascii="宋体"/>
          <w:bCs/>
          <w:color w:val="auto"/>
          <w:sz w:val="24"/>
          <w:szCs w:val="28"/>
        </w:rPr>
      </w:pPr>
    </w:p>
    <w:p w14:paraId="2BC5D9AA">
      <w:pPr>
        <w:spacing w:line="360" w:lineRule="auto"/>
        <w:ind w:left="720"/>
        <w:rPr>
          <w:color w:val="auto"/>
          <w:sz w:val="24"/>
        </w:rPr>
      </w:pPr>
    </w:p>
    <w:p w14:paraId="1F302254">
      <w:pPr>
        <w:pStyle w:val="26"/>
        <w:rPr>
          <w:color w:val="auto"/>
          <w:sz w:val="24"/>
        </w:rPr>
      </w:pPr>
    </w:p>
    <w:p w14:paraId="4A767F75">
      <w:pPr>
        <w:rPr>
          <w:color w:val="auto"/>
          <w:sz w:val="24"/>
        </w:rPr>
      </w:pPr>
    </w:p>
    <w:p w14:paraId="23F49E77">
      <w:pPr>
        <w:pStyle w:val="26"/>
        <w:rPr>
          <w:color w:val="auto"/>
          <w:sz w:val="24"/>
        </w:rPr>
      </w:pPr>
    </w:p>
    <w:p w14:paraId="7DD2C1A8">
      <w:pPr>
        <w:rPr>
          <w:color w:val="auto"/>
          <w:sz w:val="24"/>
        </w:rPr>
      </w:pPr>
    </w:p>
    <w:p w14:paraId="01B0A2BE">
      <w:pPr>
        <w:pStyle w:val="26"/>
        <w:rPr>
          <w:color w:val="auto"/>
          <w:sz w:val="24"/>
        </w:rPr>
      </w:pPr>
    </w:p>
    <w:p w14:paraId="523CAF9A">
      <w:pPr>
        <w:rPr>
          <w:color w:val="auto"/>
          <w:sz w:val="24"/>
        </w:rPr>
      </w:pPr>
    </w:p>
    <w:p w14:paraId="18A4119B">
      <w:pPr>
        <w:pStyle w:val="26"/>
        <w:rPr>
          <w:color w:val="auto"/>
          <w:sz w:val="24"/>
        </w:rPr>
      </w:pPr>
    </w:p>
    <w:p w14:paraId="4012B0CB">
      <w:pPr>
        <w:rPr>
          <w:color w:val="auto"/>
          <w:sz w:val="24"/>
        </w:rPr>
      </w:pPr>
    </w:p>
    <w:p w14:paraId="4060E6CF">
      <w:pPr>
        <w:pStyle w:val="26"/>
        <w:rPr>
          <w:color w:val="auto"/>
          <w:sz w:val="24"/>
        </w:rPr>
      </w:pPr>
    </w:p>
    <w:p w14:paraId="6B74A3D1">
      <w:pPr>
        <w:rPr>
          <w:color w:val="auto"/>
          <w:sz w:val="24"/>
        </w:rPr>
      </w:pPr>
    </w:p>
    <w:p w14:paraId="102D96DC">
      <w:pPr>
        <w:pStyle w:val="26"/>
        <w:rPr>
          <w:color w:val="auto"/>
          <w:sz w:val="24"/>
        </w:rPr>
      </w:pPr>
    </w:p>
    <w:p w14:paraId="448ABB46">
      <w:pPr>
        <w:rPr>
          <w:color w:val="auto"/>
        </w:rPr>
      </w:pPr>
    </w:p>
    <w:p w14:paraId="22A398A9">
      <w:pPr>
        <w:rPr>
          <w:color w:val="auto"/>
        </w:rPr>
      </w:pPr>
    </w:p>
    <w:p w14:paraId="056DC290">
      <w:pPr>
        <w:rPr>
          <w:color w:val="auto"/>
        </w:rPr>
      </w:pPr>
    </w:p>
    <w:p w14:paraId="30E0E374">
      <w:pPr>
        <w:rPr>
          <w:color w:val="auto"/>
        </w:rPr>
      </w:pPr>
    </w:p>
    <w:p w14:paraId="60635CDD">
      <w:pPr>
        <w:rPr>
          <w:color w:val="auto"/>
        </w:rPr>
      </w:pPr>
    </w:p>
    <w:p w14:paraId="1F8B300B">
      <w:pPr>
        <w:rPr>
          <w:color w:val="auto"/>
        </w:rPr>
      </w:pPr>
    </w:p>
    <w:p w14:paraId="4C8B8102">
      <w:pPr>
        <w:rPr>
          <w:color w:val="auto"/>
        </w:rPr>
      </w:pPr>
    </w:p>
    <w:p w14:paraId="463E641F">
      <w:pPr>
        <w:rPr>
          <w:color w:val="auto"/>
        </w:rPr>
      </w:pPr>
    </w:p>
    <w:p w14:paraId="2F758564">
      <w:pPr>
        <w:rPr>
          <w:color w:val="auto"/>
        </w:rPr>
      </w:pPr>
    </w:p>
    <w:p w14:paraId="75CB4B8B">
      <w:pPr>
        <w:pStyle w:val="26"/>
        <w:ind w:left="0" w:leftChars="0" w:firstLine="0" w:firstLineChars="0"/>
        <w:rPr>
          <w:color w:val="auto"/>
        </w:rPr>
      </w:pPr>
    </w:p>
    <w:p w14:paraId="6C72FFB2">
      <w:pPr>
        <w:pStyle w:val="3"/>
        <w:jc w:val="center"/>
        <w:rPr>
          <w:color w:val="auto"/>
          <w:sz w:val="24"/>
          <w:szCs w:val="28"/>
        </w:rPr>
      </w:pPr>
      <w:bookmarkStart w:id="24" w:name="_Toc414010748"/>
      <w:bookmarkStart w:id="25" w:name="_Toc11010"/>
      <w:bookmarkStart w:id="26" w:name="_Toc410201041"/>
      <w:r>
        <w:rPr>
          <w:rFonts w:hint="eastAsia"/>
          <w:color w:val="auto"/>
        </w:rPr>
        <w:t>第四部分评标标准和方法</w:t>
      </w:r>
      <w:bookmarkEnd w:id="24"/>
      <w:bookmarkEnd w:id="25"/>
      <w:bookmarkEnd w:id="26"/>
    </w:p>
    <w:p w14:paraId="12C83A4A">
      <w:pPr>
        <w:numPr>
          <w:ilvl w:val="0"/>
          <w:numId w:val="9"/>
        </w:numPr>
        <w:spacing w:line="360" w:lineRule="auto"/>
        <w:rPr>
          <w:rFonts w:ascii="宋体"/>
          <w:b/>
          <w:bCs/>
          <w:color w:val="auto"/>
          <w:sz w:val="24"/>
          <w:szCs w:val="28"/>
        </w:rPr>
      </w:pPr>
      <w:r>
        <w:rPr>
          <w:rFonts w:hint="eastAsia" w:ascii="宋体"/>
          <w:b/>
          <w:bCs/>
          <w:color w:val="auto"/>
          <w:sz w:val="24"/>
          <w:szCs w:val="28"/>
        </w:rPr>
        <w:t>评标程序</w:t>
      </w:r>
    </w:p>
    <w:p w14:paraId="2670EEA5">
      <w:pPr>
        <w:spacing w:line="360" w:lineRule="auto"/>
        <w:ind w:left="720"/>
        <w:rPr>
          <w:rFonts w:ascii="宋体"/>
          <w:bCs/>
          <w:color w:val="auto"/>
          <w:sz w:val="24"/>
          <w:szCs w:val="24"/>
        </w:rPr>
      </w:pPr>
      <w:r>
        <w:rPr>
          <w:rFonts w:hint="eastAsia" w:hAnsi="华文中宋"/>
          <w:color w:val="auto"/>
          <w:sz w:val="24"/>
          <w:szCs w:val="24"/>
        </w:rPr>
        <w:t>采用技术评审与商务评审结合的方式</w:t>
      </w:r>
      <w:r>
        <w:rPr>
          <w:rFonts w:hint="eastAsia" w:ascii="宋体"/>
          <w:bCs/>
          <w:color w:val="auto"/>
          <w:sz w:val="24"/>
          <w:szCs w:val="24"/>
        </w:rPr>
        <w:t>。</w:t>
      </w:r>
    </w:p>
    <w:p w14:paraId="557FE78A">
      <w:pPr>
        <w:numPr>
          <w:ilvl w:val="0"/>
          <w:numId w:val="9"/>
        </w:numPr>
        <w:spacing w:line="360" w:lineRule="auto"/>
        <w:rPr>
          <w:rFonts w:ascii="宋体"/>
          <w:b/>
          <w:bCs/>
          <w:color w:val="auto"/>
          <w:sz w:val="24"/>
          <w:szCs w:val="28"/>
        </w:rPr>
      </w:pPr>
      <w:r>
        <w:rPr>
          <w:rFonts w:hint="eastAsia" w:ascii="宋体"/>
          <w:b/>
          <w:bCs/>
          <w:color w:val="auto"/>
          <w:sz w:val="24"/>
          <w:szCs w:val="28"/>
        </w:rPr>
        <w:t>评标办法</w:t>
      </w:r>
    </w:p>
    <w:p w14:paraId="26E26A6F">
      <w:pPr>
        <w:spacing w:line="360" w:lineRule="auto"/>
        <w:ind w:left="720"/>
        <w:rPr>
          <w:rFonts w:ascii="宋体"/>
          <w:bCs/>
          <w:color w:val="auto"/>
          <w:sz w:val="24"/>
          <w:szCs w:val="28"/>
        </w:rPr>
      </w:pPr>
      <w:r>
        <w:rPr>
          <w:rFonts w:hint="eastAsia" w:ascii="宋体"/>
          <w:bCs/>
          <w:color w:val="auto"/>
          <w:sz w:val="24"/>
          <w:szCs w:val="28"/>
        </w:rPr>
        <w:t>本次采用</w:t>
      </w:r>
      <w:bookmarkStart w:id="27" w:name="EBc3de20103fa54ead930ed4c0d49eae89"/>
      <w:r>
        <w:rPr>
          <w:rFonts w:hint="eastAsia" w:ascii="宋体"/>
          <w:bCs/>
          <w:color w:val="auto"/>
          <w:sz w:val="24"/>
          <w:szCs w:val="28"/>
        </w:rPr>
        <w:t>综合评标法</w:t>
      </w:r>
      <w:bookmarkEnd w:id="27"/>
      <w:r>
        <w:rPr>
          <w:rFonts w:hint="eastAsia" w:ascii="宋体"/>
          <w:bCs/>
          <w:color w:val="auto"/>
          <w:sz w:val="24"/>
          <w:szCs w:val="28"/>
        </w:rPr>
        <w:t>。</w:t>
      </w:r>
      <w:bookmarkStart w:id="28" w:name="EB5da41b6a4eaf4283bf2795de50899e0c"/>
      <w:bookmarkEnd w:id="28"/>
    </w:p>
    <w:p w14:paraId="5719DADF">
      <w:pPr>
        <w:spacing w:line="360" w:lineRule="auto"/>
        <w:ind w:left="720"/>
        <w:rPr>
          <w:rFonts w:ascii="宋体"/>
          <w:bCs/>
          <w:color w:val="auto"/>
          <w:sz w:val="24"/>
          <w:szCs w:val="28"/>
        </w:rPr>
      </w:pPr>
      <w:r>
        <w:rPr>
          <w:rFonts w:hint="eastAsia" w:ascii="宋体"/>
          <w:bCs/>
          <w:color w:val="auto"/>
          <w:sz w:val="24"/>
          <w:szCs w:val="28"/>
        </w:rPr>
        <w:t>综合评标法：在最大限度地满足招标文件实质性要求前提下，按照招标文件中规定的技术和商务两项因素进行综合评审。</w:t>
      </w:r>
    </w:p>
    <w:p w14:paraId="15EE7FD8">
      <w:pPr>
        <w:numPr>
          <w:ilvl w:val="0"/>
          <w:numId w:val="9"/>
        </w:numPr>
        <w:spacing w:line="360" w:lineRule="auto"/>
        <w:rPr>
          <w:rFonts w:ascii="宋体"/>
          <w:b/>
          <w:bCs/>
          <w:color w:val="auto"/>
          <w:sz w:val="24"/>
          <w:szCs w:val="28"/>
        </w:rPr>
      </w:pPr>
      <w:r>
        <w:rPr>
          <w:rFonts w:hint="eastAsia" w:ascii="宋体"/>
          <w:b/>
          <w:bCs/>
          <w:color w:val="auto"/>
          <w:sz w:val="24"/>
          <w:szCs w:val="28"/>
        </w:rPr>
        <w:t>详细评审标准：</w:t>
      </w:r>
    </w:p>
    <w:p w14:paraId="79AB4B58">
      <w:pPr>
        <w:spacing w:line="360" w:lineRule="auto"/>
        <w:ind w:firstLine="354" w:firstLineChars="147"/>
        <w:jc w:val="left"/>
        <w:rPr>
          <w:rFonts w:ascii="宋体"/>
          <w:b/>
          <w:bCs/>
          <w:color w:val="auto"/>
          <w:sz w:val="24"/>
          <w:szCs w:val="28"/>
        </w:rPr>
      </w:pPr>
      <w:r>
        <w:rPr>
          <w:rFonts w:hint="eastAsia" w:ascii="宋体"/>
          <w:b/>
          <w:bCs/>
          <w:color w:val="auto"/>
          <w:sz w:val="24"/>
          <w:szCs w:val="28"/>
        </w:rPr>
        <w:t>（一)技术部分评标标准：（符合性评审）</w:t>
      </w:r>
    </w:p>
    <w:p w14:paraId="3B7672EB">
      <w:pPr>
        <w:spacing w:line="360" w:lineRule="auto"/>
        <w:ind w:firstLine="352" w:firstLineChars="147"/>
        <w:rPr>
          <w:rFonts w:ascii="宋体"/>
          <w:bCs/>
          <w:color w:val="auto"/>
          <w:sz w:val="24"/>
          <w:szCs w:val="28"/>
        </w:rPr>
      </w:pPr>
      <w:r>
        <w:rPr>
          <w:rFonts w:hint="eastAsia" w:ascii="宋体"/>
          <w:bCs/>
          <w:color w:val="auto"/>
          <w:sz w:val="24"/>
          <w:szCs w:val="28"/>
        </w:rPr>
        <w:t>1.技术比重：6</w:t>
      </w:r>
      <w:r>
        <w:rPr>
          <w:rFonts w:ascii="宋体"/>
          <w:bCs/>
          <w:color w:val="auto"/>
          <w:sz w:val="24"/>
          <w:szCs w:val="28"/>
        </w:rPr>
        <w:t>0</w:t>
      </w:r>
      <w:r>
        <w:rPr>
          <w:rFonts w:hint="eastAsia" w:ascii="宋体"/>
          <w:bCs/>
          <w:color w:val="auto"/>
          <w:sz w:val="24"/>
          <w:szCs w:val="28"/>
        </w:rPr>
        <w:t>%。</w:t>
      </w:r>
    </w:p>
    <w:p w14:paraId="4A237644">
      <w:pPr>
        <w:spacing w:line="360" w:lineRule="auto"/>
        <w:ind w:firstLine="352" w:firstLineChars="147"/>
        <w:rPr>
          <w:rFonts w:ascii="宋体"/>
          <w:bCs/>
          <w:color w:val="auto"/>
          <w:sz w:val="24"/>
          <w:szCs w:val="28"/>
        </w:rPr>
      </w:pPr>
      <w:r>
        <w:rPr>
          <w:rFonts w:ascii="宋体"/>
          <w:bCs/>
          <w:color w:val="auto"/>
          <w:sz w:val="24"/>
          <w:szCs w:val="28"/>
        </w:rPr>
        <w:t>2</w:t>
      </w:r>
      <w:r>
        <w:rPr>
          <w:rFonts w:hint="eastAsia" w:ascii="宋体"/>
          <w:bCs/>
          <w:color w:val="auto"/>
          <w:sz w:val="24"/>
          <w:szCs w:val="28"/>
        </w:rPr>
        <w:t>.投标文件情况：按照招标文件的编制情况审查。</w:t>
      </w:r>
    </w:p>
    <w:p w14:paraId="4D7CE0D3">
      <w:pPr>
        <w:spacing w:line="360" w:lineRule="auto"/>
        <w:ind w:firstLine="352" w:firstLineChars="147"/>
        <w:rPr>
          <w:rFonts w:ascii="宋体"/>
          <w:bCs/>
          <w:color w:val="auto"/>
          <w:sz w:val="24"/>
          <w:szCs w:val="28"/>
        </w:rPr>
      </w:pPr>
      <w:bookmarkStart w:id="29" w:name="_Hlk504039183"/>
      <w:r>
        <w:rPr>
          <w:rFonts w:ascii="宋体"/>
          <w:bCs/>
          <w:color w:val="auto"/>
          <w:sz w:val="24"/>
          <w:szCs w:val="28"/>
        </w:rPr>
        <w:t>3</w:t>
      </w:r>
      <w:r>
        <w:rPr>
          <w:rFonts w:hint="eastAsia" w:ascii="宋体"/>
          <w:bCs/>
          <w:color w:val="auto"/>
          <w:sz w:val="24"/>
          <w:szCs w:val="28"/>
        </w:rPr>
        <w:t>.技术响应情况：对投标设备技术、安装、运输、技术支持、技术服务以及存在偏差的情况描述。</w:t>
      </w:r>
    </w:p>
    <w:bookmarkEnd w:id="29"/>
    <w:p w14:paraId="4AC9DB7D">
      <w:pPr>
        <w:spacing w:line="360" w:lineRule="auto"/>
        <w:ind w:firstLine="352" w:firstLineChars="147"/>
        <w:rPr>
          <w:rFonts w:ascii="宋体"/>
          <w:bCs/>
          <w:color w:val="auto"/>
          <w:sz w:val="24"/>
          <w:szCs w:val="28"/>
        </w:rPr>
      </w:pPr>
      <w:r>
        <w:rPr>
          <w:rFonts w:hint="eastAsia" w:ascii="宋体"/>
          <w:bCs/>
          <w:color w:val="auto"/>
          <w:sz w:val="24"/>
          <w:szCs w:val="28"/>
        </w:rPr>
        <w:t>（二）商务部分评标标准：</w:t>
      </w:r>
    </w:p>
    <w:p w14:paraId="3CF62646">
      <w:pPr>
        <w:spacing w:line="360" w:lineRule="auto"/>
        <w:ind w:firstLine="352" w:firstLineChars="147"/>
        <w:rPr>
          <w:rFonts w:ascii="宋体"/>
          <w:bCs/>
          <w:color w:val="auto"/>
          <w:sz w:val="24"/>
          <w:szCs w:val="28"/>
        </w:rPr>
      </w:pPr>
      <w:r>
        <w:rPr>
          <w:rFonts w:hint="eastAsia" w:ascii="宋体"/>
          <w:bCs/>
          <w:color w:val="auto"/>
          <w:sz w:val="24"/>
          <w:szCs w:val="28"/>
        </w:rPr>
        <w:t>1.商务比重：4</w:t>
      </w:r>
      <w:r>
        <w:rPr>
          <w:rFonts w:ascii="宋体"/>
          <w:bCs/>
          <w:color w:val="auto"/>
          <w:sz w:val="24"/>
          <w:szCs w:val="28"/>
        </w:rPr>
        <w:t>0</w:t>
      </w:r>
      <w:r>
        <w:rPr>
          <w:rFonts w:hint="eastAsia" w:ascii="宋体"/>
          <w:bCs/>
          <w:color w:val="auto"/>
          <w:sz w:val="24"/>
          <w:szCs w:val="28"/>
        </w:rPr>
        <w:t>%。</w:t>
      </w:r>
    </w:p>
    <w:p w14:paraId="4A27196E">
      <w:pPr>
        <w:spacing w:line="360" w:lineRule="auto"/>
        <w:ind w:firstLine="352" w:firstLineChars="147"/>
        <w:rPr>
          <w:rFonts w:ascii="宋体"/>
          <w:bCs/>
          <w:color w:val="auto"/>
          <w:sz w:val="24"/>
          <w:szCs w:val="28"/>
        </w:rPr>
      </w:pPr>
      <w:r>
        <w:rPr>
          <w:rFonts w:hint="eastAsia" w:ascii="宋体"/>
          <w:bCs/>
          <w:color w:val="auto"/>
          <w:sz w:val="24"/>
          <w:szCs w:val="28"/>
        </w:rPr>
        <w:t>2.商务分说明：投标报价。</w:t>
      </w:r>
    </w:p>
    <w:p w14:paraId="59076E2C">
      <w:pPr>
        <w:spacing w:line="360" w:lineRule="auto"/>
        <w:ind w:firstLine="352" w:firstLineChars="147"/>
        <w:rPr>
          <w:rFonts w:ascii="宋体"/>
          <w:bCs/>
          <w:color w:val="auto"/>
          <w:sz w:val="24"/>
          <w:szCs w:val="28"/>
        </w:rPr>
      </w:pPr>
      <w:r>
        <w:rPr>
          <w:rFonts w:hint="eastAsia" w:ascii="宋体"/>
          <w:bCs/>
          <w:color w:val="auto"/>
          <w:sz w:val="24"/>
          <w:szCs w:val="28"/>
        </w:rPr>
        <w:t>3.投标人资信情况：认证情况、第三方独立评估机构出具的资信等级情况、财务状况、各种试验报告、制造能力、外购件、外购材料及相应的备品备件等。</w:t>
      </w:r>
    </w:p>
    <w:p w14:paraId="0D1A6654">
      <w:pPr>
        <w:spacing w:line="360" w:lineRule="auto"/>
        <w:ind w:firstLine="360" w:firstLineChars="150"/>
        <w:rPr>
          <w:rFonts w:ascii="宋体"/>
          <w:bCs/>
          <w:color w:val="auto"/>
          <w:sz w:val="24"/>
          <w:szCs w:val="28"/>
        </w:rPr>
      </w:pPr>
      <w:r>
        <w:rPr>
          <w:rFonts w:hint="eastAsia" w:ascii="宋体"/>
          <w:bCs/>
          <w:color w:val="auto"/>
          <w:sz w:val="24"/>
          <w:szCs w:val="28"/>
        </w:rPr>
        <w:t>4.业绩、质量、服务情况：业绩情况、对本次招标物资的服务承诺、质保措施、网络进度情况以及对合同条款的承诺情况。</w:t>
      </w:r>
    </w:p>
    <w:p w14:paraId="48D45DE9">
      <w:pPr>
        <w:spacing w:line="360" w:lineRule="auto"/>
        <w:ind w:firstLine="360" w:firstLineChars="150"/>
        <w:rPr>
          <w:rFonts w:ascii="宋体"/>
          <w:bCs/>
          <w:color w:val="auto"/>
          <w:sz w:val="24"/>
          <w:szCs w:val="28"/>
        </w:rPr>
      </w:pPr>
      <w:r>
        <w:rPr>
          <w:rFonts w:hint="eastAsia" w:ascii="宋体"/>
          <w:bCs/>
          <w:color w:val="auto"/>
          <w:sz w:val="24"/>
          <w:szCs w:val="28"/>
        </w:rPr>
        <w:t>5.投标信用评价：根据投标商对投标过程中出现的不良投标行为进行评价。</w:t>
      </w:r>
    </w:p>
    <w:p w14:paraId="162392BB">
      <w:pPr>
        <w:widowControl/>
        <w:jc w:val="left"/>
        <w:rPr>
          <w:rFonts w:ascii="宋体"/>
          <w:bCs/>
          <w:color w:val="auto"/>
          <w:sz w:val="24"/>
          <w:szCs w:val="28"/>
        </w:rPr>
      </w:pPr>
      <w:r>
        <w:rPr>
          <w:rFonts w:ascii="宋体"/>
          <w:bCs/>
          <w:color w:val="auto"/>
          <w:sz w:val="24"/>
          <w:szCs w:val="28"/>
        </w:rPr>
        <w:br w:type="page"/>
      </w:r>
    </w:p>
    <w:p w14:paraId="6DC0D6AA">
      <w:pPr>
        <w:spacing w:line="360" w:lineRule="auto"/>
        <w:rPr>
          <w:rFonts w:ascii="宋体"/>
          <w:bCs/>
          <w:color w:val="auto"/>
          <w:sz w:val="24"/>
          <w:szCs w:val="28"/>
        </w:rPr>
      </w:pPr>
    </w:p>
    <w:p w14:paraId="19F82395">
      <w:pPr>
        <w:spacing w:line="500" w:lineRule="atLeast"/>
        <w:ind w:firstLine="425"/>
        <w:jc w:val="center"/>
        <w:rPr>
          <w:rFonts w:ascii="宋体"/>
          <w:b/>
          <w:color w:val="auto"/>
          <w:sz w:val="32"/>
        </w:rPr>
      </w:pPr>
      <w:r>
        <w:rPr>
          <w:rFonts w:hint="eastAsia" w:ascii="宋体"/>
          <w:b/>
          <w:color w:val="auto"/>
          <w:sz w:val="32"/>
        </w:rPr>
        <w:t>评标打分表</w:t>
      </w:r>
    </w:p>
    <w:p w14:paraId="5F79CD4A">
      <w:pPr>
        <w:rPr>
          <w:rFonts w:hint="eastAsia"/>
          <w:color w:val="auto"/>
          <w:lang w:eastAsia="zh-CN"/>
        </w:rPr>
      </w:pPr>
      <w:r>
        <w:rPr>
          <w:rFonts w:hint="eastAsia" w:ascii="宋体"/>
          <w:color w:val="auto"/>
        </w:rPr>
        <w:t>项目名称：</w:t>
      </w:r>
      <w:r>
        <w:rPr>
          <w:rFonts w:hint="eastAsia"/>
          <w:color w:val="auto"/>
        </w:rPr>
        <w:t>安徽天润化学工业股份有限公司</w:t>
      </w:r>
      <w:r>
        <w:rPr>
          <w:rFonts w:hint="eastAsia"/>
          <w:color w:val="auto"/>
          <w:lang w:eastAsia="zh-CN"/>
        </w:rPr>
        <w:t>3万吨/年聚丙烯酰胺干粉及配套设施项目</w:t>
      </w:r>
      <w:r>
        <w:rPr>
          <w:rFonts w:hint="eastAsia"/>
          <w:color w:val="auto"/>
        </w:rPr>
        <w:t>-</w:t>
      </w:r>
      <w:r>
        <w:rPr>
          <w:rFonts w:hint="eastAsia"/>
          <w:color w:val="auto"/>
          <w:lang w:eastAsia="zh-CN"/>
        </w:rPr>
        <w:t>乳液尾气处理系统</w:t>
      </w:r>
    </w:p>
    <w:p w14:paraId="34523C58">
      <w:pPr>
        <w:pStyle w:val="26"/>
        <w:ind w:left="0" w:leftChars="0" w:firstLine="0" w:firstLineChars="0"/>
        <w:rPr>
          <w:rFonts w:hint="default" w:ascii="Calibri" w:hAnsi="Calibri" w:eastAsia="宋体" w:cs="Times New Roman"/>
          <w:color w:val="auto"/>
          <w:kern w:val="2"/>
          <w:sz w:val="21"/>
          <w:szCs w:val="22"/>
          <w:lang w:val="en-US" w:eastAsia="zh-CN" w:bidi="ar-SA"/>
        </w:rPr>
      </w:pPr>
      <w:r>
        <w:rPr>
          <w:rFonts w:hint="eastAsia" w:ascii="Calibri" w:hAnsi="Calibri" w:eastAsia="宋体" w:cs="Times New Roman"/>
          <w:color w:val="auto"/>
          <w:kern w:val="2"/>
          <w:sz w:val="21"/>
          <w:szCs w:val="22"/>
          <w:lang w:val="en-US" w:eastAsia="zh-CN" w:bidi="ar-SA"/>
        </w:rPr>
        <w:t>招标编号：TRHG-</w:t>
      </w:r>
      <w:r>
        <w:rPr>
          <w:rFonts w:hint="eastAsia" w:ascii="Calibri" w:hAnsi="Calibri" w:cs="Times New Roman"/>
          <w:color w:val="auto"/>
          <w:kern w:val="2"/>
          <w:sz w:val="21"/>
          <w:szCs w:val="22"/>
          <w:lang w:val="en-US" w:eastAsia="zh-CN" w:bidi="ar-SA"/>
        </w:rPr>
        <w:t>2026-011</w:t>
      </w:r>
    </w:p>
    <w:tbl>
      <w:tblPr>
        <w:tblStyle w:val="27"/>
        <w:tblW w:w="50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778"/>
        <w:gridCol w:w="443"/>
        <w:gridCol w:w="705"/>
        <w:gridCol w:w="2877"/>
        <w:gridCol w:w="712"/>
        <w:gridCol w:w="799"/>
        <w:gridCol w:w="881"/>
        <w:gridCol w:w="708"/>
        <w:gridCol w:w="564"/>
      </w:tblGrid>
      <w:tr w14:paraId="23594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 w:hRule="atLeast"/>
        </w:trPr>
        <w:tc>
          <w:tcPr>
            <w:tcW w:w="239" w:type="pct"/>
            <w:vMerge w:val="restart"/>
            <w:vAlign w:val="center"/>
          </w:tcPr>
          <w:p w14:paraId="2D3164B1">
            <w:pPr>
              <w:jc w:val="center"/>
              <w:rPr>
                <w:rFonts w:hint="eastAsia" w:asciiTheme="minorEastAsia" w:hAnsiTheme="minorEastAsia" w:eastAsiaTheme="minorEastAsia"/>
                <w:color w:val="auto"/>
                <w:szCs w:val="21"/>
                <w:lang w:eastAsia="zh-CN"/>
              </w:rPr>
            </w:pPr>
          </w:p>
          <w:p w14:paraId="58B1B624">
            <w:pPr>
              <w:jc w:val="center"/>
              <w:rPr>
                <w:color w:val="auto"/>
              </w:rPr>
            </w:pPr>
            <w:r>
              <w:rPr>
                <w:rFonts w:hint="eastAsia"/>
                <w:color w:val="auto"/>
              </w:rPr>
              <w:t>序号</w:t>
            </w:r>
          </w:p>
        </w:tc>
        <w:tc>
          <w:tcPr>
            <w:tcW w:w="438" w:type="pct"/>
            <w:vMerge w:val="restart"/>
            <w:vAlign w:val="center"/>
          </w:tcPr>
          <w:p w14:paraId="34A5745F">
            <w:pPr>
              <w:jc w:val="center"/>
              <w:rPr>
                <w:color w:val="auto"/>
              </w:rPr>
            </w:pPr>
            <w:r>
              <w:rPr>
                <w:rFonts w:hint="eastAsia"/>
                <w:color w:val="auto"/>
              </w:rPr>
              <w:t>评标</w:t>
            </w:r>
          </w:p>
          <w:p w14:paraId="4A6E2C90">
            <w:pPr>
              <w:jc w:val="center"/>
              <w:rPr>
                <w:color w:val="auto"/>
              </w:rPr>
            </w:pPr>
            <w:r>
              <w:rPr>
                <w:rFonts w:hint="eastAsia"/>
                <w:color w:val="auto"/>
              </w:rPr>
              <w:t>指标</w:t>
            </w:r>
          </w:p>
        </w:tc>
        <w:tc>
          <w:tcPr>
            <w:tcW w:w="249" w:type="pct"/>
            <w:vMerge w:val="restart"/>
            <w:vAlign w:val="center"/>
          </w:tcPr>
          <w:p w14:paraId="7FB07829">
            <w:pPr>
              <w:jc w:val="center"/>
              <w:rPr>
                <w:color w:val="auto"/>
              </w:rPr>
            </w:pPr>
            <w:r>
              <w:rPr>
                <w:rFonts w:hint="eastAsia"/>
                <w:color w:val="auto"/>
              </w:rPr>
              <w:t>分值</w:t>
            </w:r>
          </w:p>
        </w:tc>
        <w:tc>
          <w:tcPr>
            <w:tcW w:w="2413" w:type="pct"/>
            <w:gridSpan w:val="3"/>
            <w:vAlign w:val="center"/>
          </w:tcPr>
          <w:p w14:paraId="2FFEB3A8">
            <w:pPr>
              <w:jc w:val="center"/>
              <w:rPr>
                <w:color w:val="auto"/>
              </w:rPr>
            </w:pPr>
            <w:r>
              <w:rPr>
                <w:rFonts w:hint="eastAsia"/>
                <w:color w:val="auto"/>
              </w:rPr>
              <w:t>评标标准</w:t>
            </w:r>
          </w:p>
        </w:tc>
        <w:tc>
          <w:tcPr>
            <w:tcW w:w="449" w:type="pct"/>
            <w:vMerge w:val="restart"/>
            <w:vAlign w:val="center"/>
          </w:tcPr>
          <w:p w14:paraId="593F0A1F">
            <w:pPr>
              <w:jc w:val="center"/>
              <w:rPr>
                <w:color w:val="auto"/>
                <w:sz w:val="24"/>
              </w:rPr>
            </w:pPr>
            <w:r>
              <w:rPr>
                <w:rFonts w:hint="eastAsia"/>
                <w:color w:val="auto"/>
                <w:sz w:val="24"/>
              </w:rPr>
              <w:t>供应商</w:t>
            </w:r>
          </w:p>
        </w:tc>
        <w:tc>
          <w:tcPr>
            <w:tcW w:w="495" w:type="pct"/>
            <w:vMerge w:val="restart"/>
            <w:vAlign w:val="center"/>
          </w:tcPr>
          <w:p w14:paraId="62743C26">
            <w:pPr>
              <w:jc w:val="center"/>
              <w:rPr>
                <w:color w:val="auto"/>
                <w:sz w:val="24"/>
              </w:rPr>
            </w:pPr>
            <w:r>
              <w:rPr>
                <w:rFonts w:hint="eastAsia"/>
                <w:color w:val="auto"/>
                <w:sz w:val="24"/>
              </w:rPr>
              <w:t>供应商</w:t>
            </w:r>
          </w:p>
        </w:tc>
        <w:tc>
          <w:tcPr>
            <w:tcW w:w="398" w:type="pct"/>
            <w:vMerge w:val="restart"/>
            <w:vAlign w:val="center"/>
          </w:tcPr>
          <w:p w14:paraId="2034656F">
            <w:pPr>
              <w:jc w:val="center"/>
              <w:rPr>
                <w:color w:val="auto"/>
                <w:sz w:val="24"/>
              </w:rPr>
            </w:pPr>
            <w:r>
              <w:rPr>
                <w:rFonts w:hint="eastAsia"/>
                <w:color w:val="auto"/>
                <w:sz w:val="24"/>
              </w:rPr>
              <w:t>供应商</w:t>
            </w:r>
          </w:p>
        </w:tc>
        <w:tc>
          <w:tcPr>
            <w:tcW w:w="317" w:type="pct"/>
            <w:vMerge w:val="restart"/>
            <w:vAlign w:val="center"/>
          </w:tcPr>
          <w:p w14:paraId="15240ED2">
            <w:pPr>
              <w:jc w:val="center"/>
              <w:rPr>
                <w:color w:val="auto"/>
                <w:sz w:val="24"/>
              </w:rPr>
            </w:pPr>
          </w:p>
        </w:tc>
      </w:tr>
      <w:tr w14:paraId="29137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 w:hRule="atLeast"/>
        </w:trPr>
        <w:tc>
          <w:tcPr>
            <w:tcW w:w="239" w:type="pct"/>
            <w:vMerge w:val="continue"/>
            <w:vAlign w:val="center"/>
          </w:tcPr>
          <w:p w14:paraId="33847F22">
            <w:pPr>
              <w:jc w:val="center"/>
              <w:rPr>
                <w:color w:val="auto"/>
              </w:rPr>
            </w:pPr>
          </w:p>
        </w:tc>
        <w:tc>
          <w:tcPr>
            <w:tcW w:w="438" w:type="pct"/>
            <w:vMerge w:val="continue"/>
            <w:vAlign w:val="center"/>
          </w:tcPr>
          <w:p w14:paraId="7D0E0B4C">
            <w:pPr>
              <w:jc w:val="center"/>
              <w:rPr>
                <w:color w:val="auto"/>
              </w:rPr>
            </w:pPr>
          </w:p>
        </w:tc>
        <w:tc>
          <w:tcPr>
            <w:tcW w:w="249" w:type="pct"/>
            <w:vMerge w:val="continue"/>
            <w:vAlign w:val="center"/>
          </w:tcPr>
          <w:p w14:paraId="1ED45B8C">
            <w:pPr>
              <w:jc w:val="center"/>
              <w:rPr>
                <w:color w:val="auto"/>
              </w:rPr>
            </w:pPr>
          </w:p>
        </w:tc>
        <w:tc>
          <w:tcPr>
            <w:tcW w:w="2013" w:type="pct"/>
            <w:gridSpan w:val="2"/>
            <w:vAlign w:val="center"/>
          </w:tcPr>
          <w:p w14:paraId="53C8C3EE">
            <w:pPr>
              <w:jc w:val="center"/>
              <w:rPr>
                <w:color w:val="auto"/>
              </w:rPr>
            </w:pPr>
            <w:r>
              <w:rPr>
                <w:rFonts w:hint="eastAsia"/>
                <w:color w:val="auto"/>
              </w:rPr>
              <w:t>内容</w:t>
            </w:r>
          </w:p>
        </w:tc>
        <w:tc>
          <w:tcPr>
            <w:tcW w:w="399" w:type="pct"/>
            <w:vAlign w:val="center"/>
          </w:tcPr>
          <w:p w14:paraId="58115288">
            <w:pPr>
              <w:jc w:val="center"/>
              <w:rPr>
                <w:color w:val="auto"/>
              </w:rPr>
            </w:pPr>
            <w:r>
              <w:rPr>
                <w:rFonts w:hint="eastAsia"/>
                <w:color w:val="auto"/>
              </w:rPr>
              <w:t>得分</w:t>
            </w:r>
          </w:p>
        </w:tc>
        <w:tc>
          <w:tcPr>
            <w:tcW w:w="449" w:type="pct"/>
            <w:vMerge w:val="continue"/>
            <w:vAlign w:val="center"/>
          </w:tcPr>
          <w:p w14:paraId="2B9819C7">
            <w:pPr>
              <w:jc w:val="center"/>
              <w:rPr>
                <w:color w:val="auto"/>
              </w:rPr>
            </w:pPr>
          </w:p>
        </w:tc>
        <w:tc>
          <w:tcPr>
            <w:tcW w:w="495" w:type="pct"/>
            <w:vMerge w:val="continue"/>
            <w:vAlign w:val="center"/>
          </w:tcPr>
          <w:p w14:paraId="0521B021">
            <w:pPr>
              <w:jc w:val="center"/>
              <w:rPr>
                <w:color w:val="auto"/>
              </w:rPr>
            </w:pPr>
          </w:p>
        </w:tc>
        <w:tc>
          <w:tcPr>
            <w:tcW w:w="398" w:type="pct"/>
            <w:vMerge w:val="continue"/>
            <w:vAlign w:val="center"/>
          </w:tcPr>
          <w:p w14:paraId="786E8461">
            <w:pPr>
              <w:jc w:val="center"/>
              <w:rPr>
                <w:color w:val="auto"/>
              </w:rPr>
            </w:pPr>
          </w:p>
        </w:tc>
        <w:tc>
          <w:tcPr>
            <w:tcW w:w="317" w:type="pct"/>
            <w:vMerge w:val="continue"/>
          </w:tcPr>
          <w:p w14:paraId="42D96564">
            <w:pPr>
              <w:jc w:val="center"/>
              <w:rPr>
                <w:color w:val="auto"/>
              </w:rPr>
            </w:pPr>
          </w:p>
        </w:tc>
      </w:tr>
      <w:tr w14:paraId="7E5FC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atLeast"/>
        </w:trPr>
        <w:tc>
          <w:tcPr>
            <w:tcW w:w="239" w:type="pct"/>
            <w:vAlign w:val="center"/>
          </w:tcPr>
          <w:p w14:paraId="6A3E706F">
            <w:pPr>
              <w:jc w:val="center"/>
              <w:rPr>
                <w:color w:val="auto"/>
              </w:rPr>
            </w:pPr>
            <w:r>
              <w:rPr>
                <w:color w:val="auto"/>
              </w:rPr>
              <w:t>1</w:t>
            </w:r>
          </w:p>
        </w:tc>
        <w:tc>
          <w:tcPr>
            <w:tcW w:w="438" w:type="pct"/>
            <w:vAlign w:val="center"/>
          </w:tcPr>
          <w:p w14:paraId="786C397F">
            <w:pPr>
              <w:jc w:val="center"/>
              <w:rPr>
                <w:color w:val="auto"/>
              </w:rPr>
            </w:pPr>
            <w:r>
              <w:rPr>
                <w:rFonts w:hint="eastAsia"/>
                <w:color w:val="auto"/>
              </w:rPr>
              <w:t>投标文</w:t>
            </w:r>
          </w:p>
          <w:p w14:paraId="6AE6C1E8">
            <w:pPr>
              <w:jc w:val="center"/>
              <w:rPr>
                <w:color w:val="auto"/>
              </w:rPr>
            </w:pPr>
            <w:r>
              <w:rPr>
                <w:rFonts w:hint="eastAsia"/>
                <w:color w:val="auto"/>
              </w:rPr>
              <w:t>件情况</w:t>
            </w:r>
          </w:p>
        </w:tc>
        <w:tc>
          <w:tcPr>
            <w:tcW w:w="443" w:type="dxa"/>
            <w:vAlign w:val="center"/>
          </w:tcPr>
          <w:p w14:paraId="31A9DC64">
            <w:pPr>
              <w:jc w:val="center"/>
              <w:rPr>
                <w:color w:val="auto"/>
              </w:rPr>
            </w:pPr>
            <w:r>
              <w:rPr>
                <w:rFonts w:hint="eastAsia"/>
                <w:color w:val="auto"/>
                <w:lang w:val="en-US" w:eastAsia="zh-CN"/>
              </w:rPr>
              <w:t>2</w:t>
            </w:r>
          </w:p>
        </w:tc>
        <w:tc>
          <w:tcPr>
            <w:tcW w:w="2013" w:type="pct"/>
            <w:gridSpan w:val="2"/>
            <w:vAlign w:val="center"/>
          </w:tcPr>
          <w:p w14:paraId="5C78AC96">
            <w:pPr>
              <w:rPr>
                <w:color w:val="auto"/>
              </w:rPr>
            </w:pPr>
            <w:r>
              <w:rPr>
                <w:rFonts w:hint="eastAsia"/>
                <w:color w:val="auto"/>
              </w:rPr>
              <w:t>投标文件整洁、规范；分册情况良好</w:t>
            </w:r>
          </w:p>
        </w:tc>
        <w:tc>
          <w:tcPr>
            <w:tcW w:w="399" w:type="pct"/>
            <w:vAlign w:val="center"/>
          </w:tcPr>
          <w:p w14:paraId="1C81E28B">
            <w:pPr>
              <w:jc w:val="center"/>
              <w:rPr>
                <w:color w:val="auto"/>
              </w:rPr>
            </w:pPr>
          </w:p>
        </w:tc>
        <w:tc>
          <w:tcPr>
            <w:tcW w:w="449" w:type="pct"/>
            <w:vAlign w:val="center"/>
          </w:tcPr>
          <w:p w14:paraId="3DDC9F20">
            <w:pPr>
              <w:jc w:val="center"/>
              <w:rPr>
                <w:color w:val="auto"/>
              </w:rPr>
            </w:pPr>
          </w:p>
        </w:tc>
        <w:tc>
          <w:tcPr>
            <w:tcW w:w="495" w:type="pct"/>
            <w:vAlign w:val="center"/>
          </w:tcPr>
          <w:p w14:paraId="53D1640B">
            <w:pPr>
              <w:jc w:val="center"/>
              <w:rPr>
                <w:color w:val="auto"/>
              </w:rPr>
            </w:pPr>
          </w:p>
        </w:tc>
        <w:tc>
          <w:tcPr>
            <w:tcW w:w="398" w:type="pct"/>
            <w:vAlign w:val="center"/>
          </w:tcPr>
          <w:p w14:paraId="22F7D689">
            <w:pPr>
              <w:jc w:val="center"/>
              <w:rPr>
                <w:color w:val="auto"/>
              </w:rPr>
            </w:pPr>
          </w:p>
        </w:tc>
        <w:tc>
          <w:tcPr>
            <w:tcW w:w="317" w:type="pct"/>
          </w:tcPr>
          <w:p w14:paraId="18EE05C3">
            <w:pPr>
              <w:jc w:val="center"/>
              <w:rPr>
                <w:color w:val="auto"/>
              </w:rPr>
            </w:pPr>
          </w:p>
        </w:tc>
      </w:tr>
      <w:tr w14:paraId="549DC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trPr>
        <w:tc>
          <w:tcPr>
            <w:tcW w:w="239" w:type="pct"/>
            <w:vMerge w:val="restart"/>
            <w:vAlign w:val="center"/>
          </w:tcPr>
          <w:p w14:paraId="3AA0D614">
            <w:pPr>
              <w:jc w:val="center"/>
              <w:rPr>
                <w:color w:val="auto"/>
              </w:rPr>
            </w:pPr>
            <w:r>
              <w:rPr>
                <w:color w:val="auto"/>
              </w:rPr>
              <w:t>2</w:t>
            </w:r>
          </w:p>
        </w:tc>
        <w:tc>
          <w:tcPr>
            <w:tcW w:w="438" w:type="pct"/>
            <w:vMerge w:val="restart"/>
            <w:vAlign w:val="center"/>
          </w:tcPr>
          <w:p w14:paraId="4741A3B1">
            <w:pPr>
              <w:jc w:val="center"/>
              <w:rPr>
                <w:color w:val="auto"/>
              </w:rPr>
            </w:pPr>
            <w:r>
              <w:rPr>
                <w:rFonts w:hint="eastAsia"/>
                <w:color w:val="auto"/>
              </w:rPr>
              <w:t>投标资</w:t>
            </w:r>
          </w:p>
          <w:p w14:paraId="3C31A2C1">
            <w:pPr>
              <w:jc w:val="center"/>
              <w:rPr>
                <w:color w:val="auto"/>
              </w:rPr>
            </w:pPr>
            <w:r>
              <w:rPr>
                <w:rFonts w:hint="eastAsia"/>
                <w:color w:val="auto"/>
              </w:rPr>
              <w:t>信文件</w:t>
            </w:r>
          </w:p>
        </w:tc>
        <w:tc>
          <w:tcPr>
            <w:tcW w:w="443" w:type="dxa"/>
            <w:vMerge w:val="restart"/>
            <w:vAlign w:val="center"/>
          </w:tcPr>
          <w:p w14:paraId="573D9DB4">
            <w:pPr>
              <w:jc w:val="center"/>
              <w:rPr>
                <w:color w:val="auto"/>
              </w:rPr>
            </w:pPr>
            <w:r>
              <w:rPr>
                <w:rFonts w:hint="eastAsia"/>
                <w:color w:val="auto"/>
                <w:lang w:val="en-US" w:eastAsia="zh-CN"/>
              </w:rPr>
              <w:t>2</w:t>
            </w:r>
          </w:p>
        </w:tc>
        <w:tc>
          <w:tcPr>
            <w:tcW w:w="396" w:type="pct"/>
            <w:vMerge w:val="restart"/>
            <w:vAlign w:val="center"/>
          </w:tcPr>
          <w:p w14:paraId="71D7E931">
            <w:pPr>
              <w:rPr>
                <w:color w:val="auto"/>
              </w:rPr>
            </w:pPr>
            <w:r>
              <w:rPr>
                <w:rFonts w:hint="eastAsia"/>
                <w:color w:val="auto"/>
              </w:rPr>
              <w:t>认证情况</w:t>
            </w:r>
          </w:p>
        </w:tc>
        <w:tc>
          <w:tcPr>
            <w:tcW w:w="1617" w:type="pct"/>
            <w:vAlign w:val="center"/>
          </w:tcPr>
          <w:p w14:paraId="0319DEBC">
            <w:pPr>
              <w:rPr>
                <w:color w:val="auto"/>
              </w:rPr>
            </w:pPr>
            <w:r>
              <w:rPr>
                <w:color w:val="auto"/>
              </w:rPr>
              <w:t>ISO9001</w:t>
            </w:r>
            <w:r>
              <w:rPr>
                <w:rFonts w:hint="eastAsia"/>
                <w:color w:val="auto"/>
              </w:rPr>
              <w:t>证书</w:t>
            </w:r>
          </w:p>
        </w:tc>
        <w:tc>
          <w:tcPr>
            <w:tcW w:w="399" w:type="pct"/>
          </w:tcPr>
          <w:p w14:paraId="1282955C">
            <w:pPr>
              <w:jc w:val="center"/>
              <w:rPr>
                <w:color w:val="auto"/>
              </w:rPr>
            </w:pPr>
          </w:p>
        </w:tc>
        <w:tc>
          <w:tcPr>
            <w:tcW w:w="449" w:type="pct"/>
            <w:vAlign w:val="center"/>
          </w:tcPr>
          <w:p w14:paraId="36A8B3B4">
            <w:pPr>
              <w:jc w:val="center"/>
              <w:rPr>
                <w:color w:val="auto"/>
              </w:rPr>
            </w:pPr>
          </w:p>
        </w:tc>
        <w:tc>
          <w:tcPr>
            <w:tcW w:w="495" w:type="pct"/>
            <w:vAlign w:val="center"/>
          </w:tcPr>
          <w:p w14:paraId="0102E39A">
            <w:pPr>
              <w:jc w:val="center"/>
              <w:rPr>
                <w:color w:val="auto"/>
              </w:rPr>
            </w:pPr>
          </w:p>
        </w:tc>
        <w:tc>
          <w:tcPr>
            <w:tcW w:w="398" w:type="pct"/>
          </w:tcPr>
          <w:p w14:paraId="66E22AF0">
            <w:pPr>
              <w:rPr>
                <w:color w:val="auto"/>
              </w:rPr>
            </w:pPr>
          </w:p>
        </w:tc>
        <w:tc>
          <w:tcPr>
            <w:tcW w:w="317" w:type="pct"/>
            <w:vAlign w:val="center"/>
          </w:tcPr>
          <w:p w14:paraId="0D962889">
            <w:pPr>
              <w:jc w:val="center"/>
              <w:rPr>
                <w:color w:val="auto"/>
              </w:rPr>
            </w:pPr>
          </w:p>
        </w:tc>
      </w:tr>
      <w:tr w14:paraId="0F4DF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0" w:hRule="atLeast"/>
        </w:trPr>
        <w:tc>
          <w:tcPr>
            <w:tcW w:w="239" w:type="pct"/>
            <w:vMerge w:val="continue"/>
            <w:vAlign w:val="center"/>
          </w:tcPr>
          <w:p w14:paraId="44972B34">
            <w:pPr>
              <w:jc w:val="center"/>
              <w:rPr>
                <w:color w:val="auto"/>
              </w:rPr>
            </w:pPr>
          </w:p>
        </w:tc>
        <w:tc>
          <w:tcPr>
            <w:tcW w:w="438" w:type="pct"/>
            <w:vMerge w:val="continue"/>
            <w:vAlign w:val="center"/>
          </w:tcPr>
          <w:p w14:paraId="76614633">
            <w:pPr>
              <w:jc w:val="center"/>
              <w:rPr>
                <w:color w:val="auto"/>
              </w:rPr>
            </w:pPr>
          </w:p>
        </w:tc>
        <w:tc>
          <w:tcPr>
            <w:tcW w:w="249" w:type="pct"/>
            <w:vMerge w:val="continue"/>
            <w:vAlign w:val="center"/>
          </w:tcPr>
          <w:p w14:paraId="0CCF0A57">
            <w:pPr>
              <w:jc w:val="center"/>
              <w:rPr>
                <w:color w:val="auto"/>
              </w:rPr>
            </w:pPr>
          </w:p>
        </w:tc>
        <w:tc>
          <w:tcPr>
            <w:tcW w:w="396" w:type="pct"/>
            <w:vMerge w:val="continue"/>
            <w:vAlign w:val="center"/>
          </w:tcPr>
          <w:p w14:paraId="7DCC7029">
            <w:pPr>
              <w:rPr>
                <w:color w:val="auto"/>
              </w:rPr>
            </w:pPr>
          </w:p>
        </w:tc>
        <w:tc>
          <w:tcPr>
            <w:tcW w:w="1617" w:type="pct"/>
            <w:vAlign w:val="center"/>
          </w:tcPr>
          <w:p w14:paraId="26F7DCD1">
            <w:pPr>
              <w:rPr>
                <w:color w:val="auto"/>
              </w:rPr>
            </w:pPr>
            <w:r>
              <w:rPr>
                <w:rFonts w:hint="eastAsia"/>
                <w:color w:val="auto"/>
              </w:rPr>
              <w:t>制造许可证等级</w:t>
            </w:r>
          </w:p>
        </w:tc>
        <w:tc>
          <w:tcPr>
            <w:tcW w:w="399" w:type="pct"/>
          </w:tcPr>
          <w:p w14:paraId="0DDF0496">
            <w:pPr>
              <w:jc w:val="center"/>
              <w:rPr>
                <w:color w:val="auto"/>
              </w:rPr>
            </w:pPr>
          </w:p>
        </w:tc>
        <w:tc>
          <w:tcPr>
            <w:tcW w:w="449" w:type="pct"/>
            <w:vAlign w:val="center"/>
          </w:tcPr>
          <w:p w14:paraId="3FBFACFC">
            <w:pPr>
              <w:jc w:val="center"/>
              <w:rPr>
                <w:color w:val="auto"/>
              </w:rPr>
            </w:pPr>
          </w:p>
        </w:tc>
        <w:tc>
          <w:tcPr>
            <w:tcW w:w="495" w:type="pct"/>
            <w:vAlign w:val="center"/>
          </w:tcPr>
          <w:p w14:paraId="375C05C1">
            <w:pPr>
              <w:jc w:val="center"/>
              <w:rPr>
                <w:color w:val="auto"/>
              </w:rPr>
            </w:pPr>
          </w:p>
        </w:tc>
        <w:tc>
          <w:tcPr>
            <w:tcW w:w="398" w:type="pct"/>
          </w:tcPr>
          <w:p w14:paraId="60559E85">
            <w:pPr>
              <w:jc w:val="center"/>
              <w:rPr>
                <w:color w:val="auto"/>
              </w:rPr>
            </w:pPr>
          </w:p>
        </w:tc>
        <w:tc>
          <w:tcPr>
            <w:tcW w:w="317" w:type="pct"/>
            <w:vAlign w:val="center"/>
          </w:tcPr>
          <w:p w14:paraId="4FAF3340">
            <w:pPr>
              <w:jc w:val="center"/>
              <w:rPr>
                <w:color w:val="auto"/>
              </w:rPr>
            </w:pPr>
          </w:p>
        </w:tc>
      </w:tr>
      <w:tr w14:paraId="44019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4" w:hRule="atLeast"/>
        </w:trPr>
        <w:tc>
          <w:tcPr>
            <w:tcW w:w="239" w:type="pct"/>
            <w:vMerge w:val="continue"/>
            <w:vAlign w:val="center"/>
          </w:tcPr>
          <w:p w14:paraId="3DFF72D8">
            <w:pPr>
              <w:jc w:val="center"/>
              <w:rPr>
                <w:color w:val="auto"/>
              </w:rPr>
            </w:pPr>
          </w:p>
        </w:tc>
        <w:tc>
          <w:tcPr>
            <w:tcW w:w="438" w:type="pct"/>
            <w:vMerge w:val="continue"/>
            <w:vAlign w:val="center"/>
          </w:tcPr>
          <w:p w14:paraId="0BE5B02C">
            <w:pPr>
              <w:jc w:val="center"/>
              <w:rPr>
                <w:color w:val="auto"/>
              </w:rPr>
            </w:pPr>
          </w:p>
        </w:tc>
        <w:tc>
          <w:tcPr>
            <w:tcW w:w="443" w:type="dxa"/>
            <w:vAlign w:val="center"/>
          </w:tcPr>
          <w:p w14:paraId="05A44A73">
            <w:pPr>
              <w:jc w:val="center"/>
              <w:rPr>
                <w:color w:val="auto"/>
              </w:rPr>
            </w:pPr>
            <w:r>
              <w:rPr>
                <w:rFonts w:hint="eastAsia"/>
                <w:color w:val="auto"/>
                <w:lang w:val="en-US" w:eastAsia="zh-CN"/>
              </w:rPr>
              <w:t>5</w:t>
            </w:r>
          </w:p>
        </w:tc>
        <w:tc>
          <w:tcPr>
            <w:tcW w:w="2013" w:type="pct"/>
            <w:gridSpan w:val="2"/>
            <w:vAlign w:val="center"/>
          </w:tcPr>
          <w:p w14:paraId="0AC8D5AD">
            <w:pPr>
              <w:rPr>
                <w:color w:val="auto"/>
              </w:rPr>
            </w:pPr>
            <w:r>
              <w:rPr>
                <w:rFonts w:hint="eastAsia"/>
                <w:color w:val="auto"/>
                <w:lang w:val="en-US" w:eastAsia="zh-CN"/>
              </w:rPr>
              <w:t>制造</w:t>
            </w:r>
            <w:r>
              <w:rPr>
                <w:rFonts w:hint="eastAsia"/>
                <w:color w:val="auto"/>
              </w:rPr>
              <w:t>能力</w:t>
            </w:r>
          </w:p>
        </w:tc>
        <w:tc>
          <w:tcPr>
            <w:tcW w:w="399" w:type="pct"/>
            <w:vAlign w:val="center"/>
          </w:tcPr>
          <w:p w14:paraId="55BA14A7">
            <w:pPr>
              <w:jc w:val="center"/>
              <w:rPr>
                <w:color w:val="auto"/>
              </w:rPr>
            </w:pPr>
          </w:p>
        </w:tc>
        <w:tc>
          <w:tcPr>
            <w:tcW w:w="449" w:type="pct"/>
            <w:vAlign w:val="center"/>
          </w:tcPr>
          <w:p w14:paraId="5EB73D75">
            <w:pPr>
              <w:jc w:val="center"/>
              <w:rPr>
                <w:color w:val="auto"/>
              </w:rPr>
            </w:pPr>
          </w:p>
        </w:tc>
        <w:tc>
          <w:tcPr>
            <w:tcW w:w="495" w:type="pct"/>
            <w:vAlign w:val="center"/>
          </w:tcPr>
          <w:p w14:paraId="36BD95D5">
            <w:pPr>
              <w:jc w:val="center"/>
              <w:rPr>
                <w:color w:val="auto"/>
              </w:rPr>
            </w:pPr>
          </w:p>
        </w:tc>
        <w:tc>
          <w:tcPr>
            <w:tcW w:w="398" w:type="pct"/>
            <w:vAlign w:val="center"/>
          </w:tcPr>
          <w:p w14:paraId="2229EE8A">
            <w:pPr>
              <w:jc w:val="center"/>
              <w:rPr>
                <w:color w:val="auto"/>
              </w:rPr>
            </w:pPr>
          </w:p>
        </w:tc>
        <w:tc>
          <w:tcPr>
            <w:tcW w:w="317" w:type="pct"/>
          </w:tcPr>
          <w:p w14:paraId="3DB0D5A9">
            <w:pPr>
              <w:jc w:val="center"/>
              <w:rPr>
                <w:color w:val="auto"/>
              </w:rPr>
            </w:pPr>
          </w:p>
        </w:tc>
      </w:tr>
      <w:tr w14:paraId="20880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 w:hRule="atLeast"/>
        </w:trPr>
        <w:tc>
          <w:tcPr>
            <w:tcW w:w="239" w:type="pct"/>
            <w:vMerge w:val="continue"/>
            <w:vAlign w:val="center"/>
          </w:tcPr>
          <w:p w14:paraId="0B194134">
            <w:pPr>
              <w:jc w:val="center"/>
              <w:rPr>
                <w:color w:val="auto"/>
              </w:rPr>
            </w:pPr>
          </w:p>
        </w:tc>
        <w:tc>
          <w:tcPr>
            <w:tcW w:w="438" w:type="pct"/>
            <w:vMerge w:val="continue"/>
            <w:vAlign w:val="center"/>
          </w:tcPr>
          <w:p w14:paraId="62E72C60">
            <w:pPr>
              <w:jc w:val="center"/>
              <w:rPr>
                <w:color w:val="auto"/>
              </w:rPr>
            </w:pPr>
          </w:p>
        </w:tc>
        <w:tc>
          <w:tcPr>
            <w:tcW w:w="443" w:type="dxa"/>
            <w:vAlign w:val="center"/>
          </w:tcPr>
          <w:p w14:paraId="599E3976">
            <w:pPr>
              <w:jc w:val="center"/>
              <w:rPr>
                <w:color w:val="auto"/>
              </w:rPr>
            </w:pPr>
            <w:r>
              <w:rPr>
                <w:rFonts w:hint="eastAsia"/>
                <w:color w:val="auto"/>
                <w:lang w:val="en-US" w:eastAsia="zh-CN"/>
              </w:rPr>
              <w:t>2</w:t>
            </w:r>
          </w:p>
        </w:tc>
        <w:tc>
          <w:tcPr>
            <w:tcW w:w="2013" w:type="pct"/>
            <w:gridSpan w:val="2"/>
            <w:vAlign w:val="center"/>
          </w:tcPr>
          <w:p w14:paraId="260F54DC">
            <w:pPr>
              <w:rPr>
                <w:color w:val="auto"/>
              </w:rPr>
            </w:pPr>
            <w:r>
              <w:rPr>
                <w:rFonts w:hint="eastAsia"/>
                <w:color w:val="auto"/>
              </w:rPr>
              <w:t>银行资信证明</w:t>
            </w:r>
            <w:r>
              <w:rPr>
                <w:rFonts w:hint="eastAsia"/>
                <w:color w:val="auto"/>
                <w:lang w:eastAsia="zh-CN"/>
              </w:rPr>
              <w:t>，</w:t>
            </w:r>
            <w:r>
              <w:rPr>
                <w:rFonts w:hint="eastAsia"/>
                <w:color w:val="auto"/>
              </w:rPr>
              <w:t>上年度企业的损益表、负债表</w:t>
            </w:r>
          </w:p>
        </w:tc>
        <w:tc>
          <w:tcPr>
            <w:tcW w:w="399" w:type="pct"/>
            <w:vAlign w:val="center"/>
          </w:tcPr>
          <w:p w14:paraId="35375277">
            <w:pPr>
              <w:jc w:val="center"/>
              <w:rPr>
                <w:color w:val="auto"/>
              </w:rPr>
            </w:pPr>
          </w:p>
        </w:tc>
        <w:tc>
          <w:tcPr>
            <w:tcW w:w="449" w:type="pct"/>
            <w:vAlign w:val="center"/>
          </w:tcPr>
          <w:p w14:paraId="26637134">
            <w:pPr>
              <w:jc w:val="center"/>
              <w:rPr>
                <w:color w:val="auto"/>
              </w:rPr>
            </w:pPr>
          </w:p>
        </w:tc>
        <w:tc>
          <w:tcPr>
            <w:tcW w:w="495" w:type="pct"/>
            <w:vAlign w:val="center"/>
          </w:tcPr>
          <w:p w14:paraId="4FFAA6CA">
            <w:pPr>
              <w:jc w:val="center"/>
              <w:rPr>
                <w:color w:val="auto"/>
              </w:rPr>
            </w:pPr>
          </w:p>
        </w:tc>
        <w:tc>
          <w:tcPr>
            <w:tcW w:w="398" w:type="pct"/>
            <w:vAlign w:val="center"/>
          </w:tcPr>
          <w:p w14:paraId="5DDD777C">
            <w:pPr>
              <w:jc w:val="center"/>
              <w:rPr>
                <w:color w:val="auto"/>
              </w:rPr>
            </w:pPr>
          </w:p>
        </w:tc>
        <w:tc>
          <w:tcPr>
            <w:tcW w:w="317" w:type="pct"/>
          </w:tcPr>
          <w:p w14:paraId="143DC3AA">
            <w:pPr>
              <w:jc w:val="center"/>
              <w:rPr>
                <w:color w:val="auto"/>
              </w:rPr>
            </w:pPr>
          </w:p>
        </w:tc>
      </w:tr>
      <w:tr w14:paraId="28374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6" w:hRule="atLeast"/>
        </w:trPr>
        <w:tc>
          <w:tcPr>
            <w:tcW w:w="239" w:type="pct"/>
            <w:vMerge w:val="restart"/>
            <w:vAlign w:val="center"/>
          </w:tcPr>
          <w:p w14:paraId="1EA6D17F">
            <w:pPr>
              <w:jc w:val="center"/>
              <w:rPr>
                <w:color w:val="auto"/>
              </w:rPr>
            </w:pPr>
            <w:r>
              <w:rPr>
                <w:rFonts w:hint="eastAsia"/>
                <w:color w:val="auto"/>
              </w:rPr>
              <w:t>3</w:t>
            </w:r>
          </w:p>
        </w:tc>
        <w:tc>
          <w:tcPr>
            <w:tcW w:w="438" w:type="pct"/>
            <w:vMerge w:val="restart"/>
            <w:vAlign w:val="center"/>
          </w:tcPr>
          <w:p w14:paraId="00BFAACA">
            <w:pPr>
              <w:jc w:val="center"/>
              <w:rPr>
                <w:color w:val="auto"/>
              </w:rPr>
            </w:pPr>
            <w:r>
              <w:rPr>
                <w:rFonts w:hint="eastAsia"/>
                <w:color w:val="auto"/>
              </w:rPr>
              <w:t>企业综合实力</w:t>
            </w:r>
          </w:p>
        </w:tc>
        <w:tc>
          <w:tcPr>
            <w:tcW w:w="443" w:type="dxa"/>
            <w:vAlign w:val="center"/>
          </w:tcPr>
          <w:p w14:paraId="5407BCF5">
            <w:pPr>
              <w:jc w:val="center"/>
              <w:rPr>
                <w:rFonts w:hint="default" w:eastAsia="宋体"/>
                <w:color w:val="auto"/>
                <w:highlight w:val="none"/>
                <w:lang w:val="en-US" w:eastAsia="zh-CN"/>
              </w:rPr>
            </w:pPr>
            <w:r>
              <w:rPr>
                <w:rFonts w:hint="eastAsia"/>
                <w:color w:val="auto"/>
                <w:highlight w:val="none"/>
                <w:lang w:val="en-US" w:eastAsia="zh-CN"/>
              </w:rPr>
              <w:t>15</w:t>
            </w:r>
          </w:p>
        </w:tc>
        <w:tc>
          <w:tcPr>
            <w:tcW w:w="396" w:type="pct"/>
            <w:vAlign w:val="center"/>
          </w:tcPr>
          <w:p w14:paraId="47E8D7F9">
            <w:pPr>
              <w:jc w:val="center"/>
              <w:rPr>
                <w:color w:val="auto"/>
                <w:highlight w:val="none"/>
              </w:rPr>
            </w:pPr>
            <w:r>
              <w:rPr>
                <w:rFonts w:hint="eastAsia"/>
                <w:color w:val="auto"/>
                <w:highlight w:val="none"/>
              </w:rPr>
              <w:t>供货业绩</w:t>
            </w:r>
          </w:p>
        </w:tc>
        <w:tc>
          <w:tcPr>
            <w:tcW w:w="1617" w:type="pct"/>
            <w:vAlign w:val="center"/>
          </w:tcPr>
          <w:p w14:paraId="4AB25003">
            <w:pPr>
              <w:pStyle w:val="25"/>
              <w:keepNext w:val="0"/>
              <w:keepLines w:val="0"/>
              <w:widowControl/>
              <w:suppressLineNumbers w:val="0"/>
              <w:spacing w:beforeAutospacing="1" w:afterAutospacing="1" w:line="240" w:lineRule="auto"/>
              <w:ind w:left="0" w:firstLine="2"/>
              <w:jc w:val="left"/>
              <w:textAlignment w:val="center"/>
              <w:rPr>
                <w:color w:val="auto"/>
                <w:highlight w:val="none"/>
              </w:rPr>
            </w:pPr>
            <w:r>
              <w:rPr>
                <w:rFonts w:hint="eastAsia"/>
                <w:color w:val="auto"/>
                <w:sz w:val="21"/>
                <w:szCs w:val="21"/>
                <w:highlight w:val="none"/>
              </w:rPr>
              <w:t>近</w:t>
            </w:r>
            <w:r>
              <w:rPr>
                <w:rFonts w:hint="eastAsia"/>
                <w:color w:val="auto"/>
                <w:sz w:val="21"/>
                <w:szCs w:val="21"/>
                <w:highlight w:val="none"/>
                <w:lang w:val="en-US" w:eastAsia="zh-CN"/>
              </w:rPr>
              <w:t>5</w:t>
            </w:r>
            <w:r>
              <w:rPr>
                <w:rFonts w:hint="eastAsia"/>
                <w:color w:val="auto"/>
                <w:sz w:val="21"/>
                <w:szCs w:val="21"/>
                <w:highlight w:val="none"/>
              </w:rPr>
              <w:t>年内单次金额</w:t>
            </w:r>
            <w:r>
              <w:rPr>
                <w:rFonts w:hint="eastAsia"/>
                <w:color w:val="auto"/>
                <w:sz w:val="21"/>
                <w:szCs w:val="21"/>
                <w:highlight w:val="none"/>
                <w:lang w:val="en-US" w:eastAsia="zh-CN"/>
              </w:rPr>
              <w:t>50</w:t>
            </w:r>
            <w:r>
              <w:rPr>
                <w:rFonts w:hint="eastAsia"/>
                <w:color w:val="auto"/>
                <w:sz w:val="21"/>
                <w:szCs w:val="21"/>
                <w:highlight w:val="none"/>
              </w:rPr>
              <w:t>万元以上的销售合同，提供供货合同并加盖投标人公章</w:t>
            </w:r>
            <w:r>
              <w:rPr>
                <w:rFonts w:hint="eastAsia"/>
                <w:color w:val="auto"/>
                <w:sz w:val="21"/>
                <w:szCs w:val="21"/>
                <w:highlight w:val="none"/>
                <w:lang w:eastAsia="zh-CN"/>
              </w:rPr>
              <w:t>（</w:t>
            </w:r>
            <w:r>
              <w:rPr>
                <w:rFonts w:hint="eastAsia"/>
                <w:color w:val="auto"/>
                <w:sz w:val="21"/>
                <w:szCs w:val="21"/>
                <w:highlight w:val="none"/>
                <w:lang w:val="en-US" w:eastAsia="zh-CN"/>
              </w:rPr>
              <w:t>符合门槛要求的得5分，每增加一项满足招标公告业绩要求的业绩得5分。满分15分）</w:t>
            </w:r>
          </w:p>
        </w:tc>
        <w:tc>
          <w:tcPr>
            <w:tcW w:w="399" w:type="pct"/>
          </w:tcPr>
          <w:p w14:paraId="35B453CA">
            <w:pPr>
              <w:jc w:val="center"/>
              <w:rPr>
                <w:color w:val="auto"/>
              </w:rPr>
            </w:pPr>
          </w:p>
        </w:tc>
        <w:tc>
          <w:tcPr>
            <w:tcW w:w="449" w:type="pct"/>
            <w:vAlign w:val="center"/>
          </w:tcPr>
          <w:p w14:paraId="61FF37E9">
            <w:pPr>
              <w:jc w:val="center"/>
              <w:rPr>
                <w:color w:val="auto"/>
              </w:rPr>
            </w:pPr>
          </w:p>
        </w:tc>
        <w:tc>
          <w:tcPr>
            <w:tcW w:w="495" w:type="pct"/>
            <w:vAlign w:val="center"/>
          </w:tcPr>
          <w:p w14:paraId="1710C315">
            <w:pPr>
              <w:jc w:val="center"/>
              <w:rPr>
                <w:color w:val="auto"/>
              </w:rPr>
            </w:pPr>
          </w:p>
        </w:tc>
        <w:tc>
          <w:tcPr>
            <w:tcW w:w="398" w:type="pct"/>
          </w:tcPr>
          <w:p w14:paraId="7918C382">
            <w:pPr>
              <w:jc w:val="center"/>
              <w:rPr>
                <w:color w:val="auto"/>
              </w:rPr>
            </w:pPr>
          </w:p>
          <w:p w14:paraId="46114BFC">
            <w:pPr>
              <w:jc w:val="center"/>
              <w:rPr>
                <w:color w:val="auto"/>
              </w:rPr>
            </w:pPr>
          </w:p>
          <w:p w14:paraId="209CE2D5">
            <w:pPr>
              <w:jc w:val="center"/>
              <w:rPr>
                <w:color w:val="auto"/>
              </w:rPr>
            </w:pPr>
          </w:p>
        </w:tc>
        <w:tc>
          <w:tcPr>
            <w:tcW w:w="317" w:type="pct"/>
            <w:vAlign w:val="center"/>
          </w:tcPr>
          <w:p w14:paraId="3DB6C884">
            <w:pPr>
              <w:jc w:val="center"/>
              <w:rPr>
                <w:color w:val="auto"/>
              </w:rPr>
            </w:pPr>
          </w:p>
        </w:tc>
      </w:tr>
      <w:tr w14:paraId="21045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8" w:hRule="atLeast"/>
        </w:trPr>
        <w:tc>
          <w:tcPr>
            <w:tcW w:w="239" w:type="pct"/>
            <w:vMerge w:val="continue"/>
            <w:vAlign w:val="center"/>
          </w:tcPr>
          <w:p w14:paraId="6AA6D2F8">
            <w:pPr>
              <w:jc w:val="center"/>
              <w:rPr>
                <w:color w:val="auto"/>
              </w:rPr>
            </w:pPr>
          </w:p>
        </w:tc>
        <w:tc>
          <w:tcPr>
            <w:tcW w:w="438" w:type="pct"/>
            <w:vMerge w:val="continue"/>
            <w:vAlign w:val="center"/>
          </w:tcPr>
          <w:p w14:paraId="1CF86A42">
            <w:pPr>
              <w:jc w:val="center"/>
              <w:rPr>
                <w:color w:val="auto"/>
              </w:rPr>
            </w:pPr>
          </w:p>
        </w:tc>
        <w:tc>
          <w:tcPr>
            <w:tcW w:w="443" w:type="dxa"/>
            <w:vAlign w:val="center"/>
          </w:tcPr>
          <w:p w14:paraId="01112A9D">
            <w:pPr>
              <w:jc w:val="center"/>
              <w:rPr>
                <w:rFonts w:hint="eastAsia" w:eastAsia="宋体"/>
                <w:color w:val="auto"/>
                <w:lang w:eastAsia="zh-CN"/>
              </w:rPr>
            </w:pPr>
            <w:r>
              <w:rPr>
                <w:rFonts w:hint="eastAsia"/>
                <w:color w:val="auto"/>
                <w:lang w:val="en-US" w:eastAsia="zh-CN"/>
              </w:rPr>
              <w:t>2</w:t>
            </w:r>
          </w:p>
        </w:tc>
        <w:tc>
          <w:tcPr>
            <w:tcW w:w="396" w:type="pct"/>
            <w:vAlign w:val="center"/>
          </w:tcPr>
          <w:p w14:paraId="0A9C8B33">
            <w:pPr>
              <w:jc w:val="center"/>
              <w:rPr>
                <w:color w:val="auto"/>
              </w:rPr>
            </w:pPr>
            <w:r>
              <w:rPr>
                <w:rFonts w:hint="eastAsia"/>
                <w:color w:val="auto"/>
              </w:rPr>
              <w:t>质量</w:t>
            </w:r>
          </w:p>
        </w:tc>
        <w:tc>
          <w:tcPr>
            <w:tcW w:w="1617" w:type="pct"/>
            <w:vAlign w:val="center"/>
          </w:tcPr>
          <w:p w14:paraId="3294E5EB">
            <w:pPr>
              <w:rPr>
                <w:color w:val="auto"/>
              </w:rPr>
            </w:pPr>
            <w:r>
              <w:rPr>
                <w:rFonts w:hint="eastAsia"/>
                <w:color w:val="auto"/>
              </w:rPr>
              <w:t>企业质量管理体系综合实力</w:t>
            </w:r>
          </w:p>
        </w:tc>
        <w:tc>
          <w:tcPr>
            <w:tcW w:w="399" w:type="pct"/>
          </w:tcPr>
          <w:p w14:paraId="154524CE">
            <w:pPr>
              <w:jc w:val="center"/>
              <w:rPr>
                <w:color w:val="auto"/>
              </w:rPr>
            </w:pPr>
          </w:p>
        </w:tc>
        <w:tc>
          <w:tcPr>
            <w:tcW w:w="449" w:type="pct"/>
            <w:vAlign w:val="center"/>
          </w:tcPr>
          <w:p w14:paraId="18A1A60D">
            <w:pPr>
              <w:jc w:val="center"/>
              <w:rPr>
                <w:color w:val="auto"/>
              </w:rPr>
            </w:pPr>
          </w:p>
        </w:tc>
        <w:tc>
          <w:tcPr>
            <w:tcW w:w="495" w:type="pct"/>
            <w:vAlign w:val="center"/>
          </w:tcPr>
          <w:p w14:paraId="0C6C0D31">
            <w:pPr>
              <w:jc w:val="center"/>
              <w:rPr>
                <w:color w:val="auto"/>
              </w:rPr>
            </w:pPr>
          </w:p>
        </w:tc>
        <w:tc>
          <w:tcPr>
            <w:tcW w:w="398" w:type="pct"/>
          </w:tcPr>
          <w:p w14:paraId="2842BF12">
            <w:pPr>
              <w:jc w:val="center"/>
              <w:rPr>
                <w:color w:val="auto"/>
              </w:rPr>
            </w:pPr>
          </w:p>
        </w:tc>
        <w:tc>
          <w:tcPr>
            <w:tcW w:w="317" w:type="pct"/>
            <w:vAlign w:val="center"/>
          </w:tcPr>
          <w:p w14:paraId="23A8E274">
            <w:pPr>
              <w:jc w:val="center"/>
              <w:rPr>
                <w:color w:val="auto"/>
              </w:rPr>
            </w:pPr>
          </w:p>
        </w:tc>
      </w:tr>
      <w:tr w14:paraId="1439C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 w:hRule="atLeast"/>
        </w:trPr>
        <w:tc>
          <w:tcPr>
            <w:tcW w:w="239" w:type="pct"/>
            <w:vMerge w:val="continue"/>
            <w:vAlign w:val="center"/>
          </w:tcPr>
          <w:p w14:paraId="2B79B189">
            <w:pPr>
              <w:jc w:val="center"/>
              <w:rPr>
                <w:color w:val="auto"/>
              </w:rPr>
            </w:pPr>
          </w:p>
        </w:tc>
        <w:tc>
          <w:tcPr>
            <w:tcW w:w="438" w:type="pct"/>
            <w:vMerge w:val="continue"/>
            <w:vAlign w:val="center"/>
          </w:tcPr>
          <w:p w14:paraId="6384A584">
            <w:pPr>
              <w:jc w:val="center"/>
              <w:rPr>
                <w:color w:val="auto"/>
              </w:rPr>
            </w:pPr>
          </w:p>
        </w:tc>
        <w:tc>
          <w:tcPr>
            <w:tcW w:w="443" w:type="dxa"/>
            <w:vAlign w:val="center"/>
          </w:tcPr>
          <w:p w14:paraId="72CEA4B2">
            <w:pPr>
              <w:jc w:val="center"/>
              <w:rPr>
                <w:rFonts w:hint="eastAsia" w:eastAsia="宋体"/>
                <w:color w:val="auto"/>
                <w:lang w:eastAsia="zh-CN"/>
              </w:rPr>
            </w:pPr>
            <w:r>
              <w:rPr>
                <w:rFonts w:hint="eastAsia"/>
                <w:color w:val="auto"/>
                <w:lang w:val="en-US" w:eastAsia="zh-CN"/>
              </w:rPr>
              <w:t>2</w:t>
            </w:r>
          </w:p>
        </w:tc>
        <w:tc>
          <w:tcPr>
            <w:tcW w:w="396" w:type="pct"/>
            <w:vAlign w:val="center"/>
          </w:tcPr>
          <w:p w14:paraId="7C914881">
            <w:pPr>
              <w:jc w:val="center"/>
              <w:rPr>
                <w:color w:val="auto"/>
              </w:rPr>
            </w:pPr>
            <w:r>
              <w:rPr>
                <w:rFonts w:hint="eastAsia"/>
                <w:color w:val="auto"/>
              </w:rPr>
              <w:t>服务</w:t>
            </w:r>
          </w:p>
        </w:tc>
        <w:tc>
          <w:tcPr>
            <w:tcW w:w="1617" w:type="pct"/>
            <w:vAlign w:val="center"/>
          </w:tcPr>
          <w:p w14:paraId="6C978934">
            <w:pPr>
              <w:rPr>
                <w:color w:val="auto"/>
              </w:rPr>
            </w:pPr>
            <w:r>
              <w:rPr>
                <w:rFonts w:hint="eastAsia"/>
                <w:color w:val="auto"/>
              </w:rPr>
              <w:t>服务承诺</w:t>
            </w:r>
          </w:p>
        </w:tc>
        <w:tc>
          <w:tcPr>
            <w:tcW w:w="399" w:type="pct"/>
          </w:tcPr>
          <w:p w14:paraId="0C7771FA">
            <w:pPr>
              <w:jc w:val="center"/>
              <w:rPr>
                <w:color w:val="auto"/>
              </w:rPr>
            </w:pPr>
          </w:p>
        </w:tc>
        <w:tc>
          <w:tcPr>
            <w:tcW w:w="449" w:type="pct"/>
            <w:vAlign w:val="center"/>
          </w:tcPr>
          <w:p w14:paraId="5D5C2E74">
            <w:pPr>
              <w:jc w:val="center"/>
              <w:rPr>
                <w:color w:val="auto"/>
              </w:rPr>
            </w:pPr>
          </w:p>
        </w:tc>
        <w:tc>
          <w:tcPr>
            <w:tcW w:w="495" w:type="pct"/>
            <w:vAlign w:val="center"/>
          </w:tcPr>
          <w:p w14:paraId="346EFF8B">
            <w:pPr>
              <w:jc w:val="center"/>
              <w:rPr>
                <w:color w:val="auto"/>
              </w:rPr>
            </w:pPr>
          </w:p>
        </w:tc>
        <w:tc>
          <w:tcPr>
            <w:tcW w:w="398" w:type="pct"/>
          </w:tcPr>
          <w:p w14:paraId="214E4473">
            <w:pPr>
              <w:jc w:val="center"/>
              <w:rPr>
                <w:color w:val="auto"/>
              </w:rPr>
            </w:pPr>
          </w:p>
        </w:tc>
        <w:tc>
          <w:tcPr>
            <w:tcW w:w="317" w:type="pct"/>
            <w:vAlign w:val="center"/>
          </w:tcPr>
          <w:p w14:paraId="52A4B828">
            <w:pPr>
              <w:jc w:val="center"/>
              <w:rPr>
                <w:color w:val="auto"/>
              </w:rPr>
            </w:pPr>
          </w:p>
        </w:tc>
      </w:tr>
      <w:tr w14:paraId="7DDE6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9" w:hRule="atLeast"/>
        </w:trPr>
        <w:tc>
          <w:tcPr>
            <w:tcW w:w="239" w:type="pct"/>
            <w:vAlign w:val="center"/>
          </w:tcPr>
          <w:p w14:paraId="06DC1F68">
            <w:pPr>
              <w:jc w:val="center"/>
              <w:rPr>
                <w:color w:val="auto"/>
              </w:rPr>
            </w:pPr>
            <w:r>
              <w:rPr>
                <w:rFonts w:hint="eastAsia"/>
                <w:color w:val="auto"/>
              </w:rPr>
              <w:t>4</w:t>
            </w:r>
          </w:p>
        </w:tc>
        <w:tc>
          <w:tcPr>
            <w:tcW w:w="438" w:type="pct"/>
            <w:vAlign w:val="center"/>
          </w:tcPr>
          <w:p w14:paraId="45AD9C71">
            <w:pPr>
              <w:jc w:val="center"/>
              <w:rPr>
                <w:color w:val="auto"/>
              </w:rPr>
            </w:pPr>
            <w:r>
              <w:rPr>
                <w:rFonts w:hint="eastAsia"/>
                <w:color w:val="auto"/>
              </w:rPr>
              <w:t>技术方案相应情况</w:t>
            </w:r>
          </w:p>
        </w:tc>
        <w:tc>
          <w:tcPr>
            <w:tcW w:w="443" w:type="dxa"/>
            <w:vAlign w:val="center"/>
          </w:tcPr>
          <w:p w14:paraId="305775B7">
            <w:pPr>
              <w:jc w:val="center"/>
              <w:rPr>
                <w:rFonts w:hint="eastAsia" w:eastAsia="宋体"/>
                <w:color w:val="auto"/>
                <w:lang w:eastAsia="zh-CN"/>
              </w:rPr>
            </w:pPr>
            <w:r>
              <w:rPr>
                <w:rFonts w:hint="eastAsia"/>
                <w:color w:val="auto"/>
                <w:lang w:val="en-US" w:eastAsia="zh-CN"/>
              </w:rPr>
              <w:t>30</w:t>
            </w:r>
          </w:p>
        </w:tc>
        <w:tc>
          <w:tcPr>
            <w:tcW w:w="2013" w:type="pct"/>
            <w:gridSpan w:val="2"/>
            <w:vAlign w:val="center"/>
          </w:tcPr>
          <w:p w14:paraId="264BBF14">
            <w:pPr>
              <w:widowControl/>
              <w:jc w:val="left"/>
              <w:rPr>
                <w:rFonts w:hint="eastAsia" w:eastAsiaTheme="minorEastAsia"/>
                <w:color w:val="auto"/>
                <w:lang w:eastAsia="zh-CN"/>
              </w:rPr>
            </w:pPr>
            <w:r>
              <w:rPr>
                <w:rFonts w:hint="eastAsia" w:ascii="宋体" w:hAnsi="宋体" w:cs="宋体"/>
                <w:color w:val="auto"/>
                <w:kern w:val="0"/>
                <w:szCs w:val="21"/>
                <w:lang w:bidi="ar"/>
              </w:rPr>
              <w:t>对投标人响应招标文件技术要求规定的主要设备评判，并对提供的</w:t>
            </w:r>
            <w:r>
              <w:rPr>
                <w:rFonts w:hint="eastAsia" w:ascii="宋体" w:hAnsi="宋体" w:cs="宋体"/>
                <w:color w:val="auto"/>
                <w:kern w:val="0"/>
                <w:szCs w:val="21"/>
                <w:lang w:val="en-US" w:eastAsia="zh-CN" w:bidi="ar"/>
              </w:rPr>
              <w:t>技术方案、</w:t>
            </w:r>
            <w:r>
              <w:rPr>
                <w:rFonts w:hint="eastAsia" w:ascii="宋体" w:hAnsi="宋体" w:cs="宋体"/>
                <w:color w:val="auto"/>
                <w:kern w:val="0"/>
                <w:szCs w:val="21"/>
                <w:lang w:bidi="ar"/>
              </w:rPr>
              <w:t>主要设备的品牌、系统配置、</w:t>
            </w:r>
            <w:r>
              <w:rPr>
                <w:rFonts w:hint="eastAsia" w:ascii="宋体" w:hAnsi="宋体" w:cs="宋体"/>
                <w:color w:val="auto"/>
                <w:kern w:val="0"/>
                <w:szCs w:val="21"/>
                <w:lang w:val="en-US" w:eastAsia="zh-CN" w:bidi="ar"/>
              </w:rPr>
              <w:t>配套配件的品牌</w:t>
            </w:r>
            <w:r>
              <w:rPr>
                <w:rFonts w:hint="eastAsia" w:ascii="宋体" w:hAnsi="宋体" w:cs="宋体"/>
                <w:color w:val="auto"/>
                <w:kern w:val="0"/>
                <w:szCs w:val="21"/>
                <w:lang w:bidi="ar"/>
              </w:rPr>
              <w:t>质量等进行横向对比后综合打分。</w:t>
            </w:r>
          </w:p>
        </w:tc>
        <w:tc>
          <w:tcPr>
            <w:tcW w:w="399" w:type="pct"/>
          </w:tcPr>
          <w:p w14:paraId="42EE34B0">
            <w:pPr>
              <w:jc w:val="center"/>
              <w:rPr>
                <w:color w:val="auto"/>
              </w:rPr>
            </w:pPr>
          </w:p>
        </w:tc>
        <w:tc>
          <w:tcPr>
            <w:tcW w:w="449" w:type="pct"/>
            <w:vAlign w:val="center"/>
          </w:tcPr>
          <w:p w14:paraId="47681649">
            <w:pPr>
              <w:jc w:val="center"/>
              <w:rPr>
                <w:color w:val="auto"/>
              </w:rPr>
            </w:pPr>
          </w:p>
        </w:tc>
        <w:tc>
          <w:tcPr>
            <w:tcW w:w="495" w:type="pct"/>
            <w:vAlign w:val="center"/>
          </w:tcPr>
          <w:p w14:paraId="7F2BB9E5">
            <w:pPr>
              <w:jc w:val="center"/>
              <w:rPr>
                <w:color w:val="auto"/>
              </w:rPr>
            </w:pPr>
          </w:p>
        </w:tc>
        <w:tc>
          <w:tcPr>
            <w:tcW w:w="398" w:type="pct"/>
          </w:tcPr>
          <w:p w14:paraId="4B877C0E">
            <w:pPr>
              <w:jc w:val="center"/>
              <w:rPr>
                <w:color w:val="auto"/>
              </w:rPr>
            </w:pPr>
          </w:p>
        </w:tc>
        <w:tc>
          <w:tcPr>
            <w:tcW w:w="317" w:type="pct"/>
            <w:vAlign w:val="center"/>
          </w:tcPr>
          <w:p w14:paraId="27AEF449">
            <w:pPr>
              <w:jc w:val="center"/>
              <w:rPr>
                <w:color w:val="auto"/>
              </w:rPr>
            </w:pPr>
          </w:p>
        </w:tc>
      </w:tr>
      <w:tr w14:paraId="2C172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 w:hRule="atLeast"/>
        </w:trPr>
        <w:tc>
          <w:tcPr>
            <w:tcW w:w="239" w:type="pct"/>
            <w:vAlign w:val="center"/>
          </w:tcPr>
          <w:p w14:paraId="5933F17B">
            <w:pPr>
              <w:jc w:val="center"/>
              <w:rPr>
                <w:rFonts w:hint="eastAsia" w:eastAsia="宋体"/>
                <w:color w:val="auto"/>
                <w:lang w:eastAsia="zh-CN"/>
              </w:rPr>
            </w:pPr>
            <w:r>
              <w:rPr>
                <w:rFonts w:hint="eastAsia"/>
                <w:color w:val="auto"/>
                <w:lang w:val="en-US" w:eastAsia="zh-CN"/>
              </w:rPr>
              <w:t>5</w:t>
            </w:r>
          </w:p>
        </w:tc>
        <w:tc>
          <w:tcPr>
            <w:tcW w:w="438" w:type="pct"/>
            <w:vAlign w:val="center"/>
          </w:tcPr>
          <w:p w14:paraId="38C3E183">
            <w:pPr>
              <w:jc w:val="center"/>
              <w:rPr>
                <w:color w:val="auto"/>
              </w:rPr>
            </w:pPr>
            <w:r>
              <w:rPr>
                <w:rFonts w:hint="eastAsia"/>
                <w:color w:val="auto"/>
              </w:rPr>
              <w:t>商务报价</w:t>
            </w:r>
          </w:p>
        </w:tc>
        <w:tc>
          <w:tcPr>
            <w:tcW w:w="249" w:type="pct"/>
            <w:vAlign w:val="center"/>
          </w:tcPr>
          <w:p w14:paraId="4DAF32A9">
            <w:pPr>
              <w:jc w:val="center"/>
              <w:rPr>
                <w:color w:val="auto"/>
              </w:rPr>
            </w:pPr>
            <w:r>
              <w:rPr>
                <w:rFonts w:hint="eastAsia"/>
                <w:color w:val="auto"/>
              </w:rPr>
              <w:t>40</w:t>
            </w:r>
          </w:p>
        </w:tc>
        <w:tc>
          <w:tcPr>
            <w:tcW w:w="2013" w:type="pct"/>
            <w:gridSpan w:val="2"/>
            <w:vAlign w:val="center"/>
          </w:tcPr>
          <w:p w14:paraId="55374F97">
            <w:pPr>
              <w:widowControl/>
              <w:jc w:val="left"/>
              <w:rPr>
                <w:color w:val="auto"/>
              </w:rPr>
            </w:pPr>
            <w:r>
              <w:rPr>
                <w:rFonts w:hint="eastAsia" w:ascii="宋体" w:hAnsi="宋体" w:cs="宋体"/>
                <w:color w:val="auto"/>
                <w:kern w:val="0"/>
                <w:szCs w:val="21"/>
                <w:lang w:bidi="ar"/>
              </w:rPr>
              <w:t xml:space="preserve">一、评标基准价的确定： </w:t>
            </w:r>
          </w:p>
          <w:p w14:paraId="45F537A9">
            <w:pPr>
              <w:widowControl/>
              <w:jc w:val="left"/>
              <w:rPr>
                <w:color w:val="auto"/>
              </w:rPr>
            </w:pPr>
            <w:r>
              <w:rPr>
                <w:rFonts w:hint="eastAsia" w:ascii="宋体" w:hAnsi="宋体" w:cs="宋体"/>
                <w:color w:val="auto"/>
                <w:kern w:val="0"/>
                <w:szCs w:val="21"/>
                <w:lang w:bidi="ar"/>
              </w:rPr>
              <w:t xml:space="preserve">通过初步评审、技术标评审及商务标符合性评审的有效投标人的商务报价纳入评标基准价计算， </w:t>
            </w:r>
          </w:p>
          <w:p w14:paraId="6B652622">
            <w:pPr>
              <w:widowControl/>
              <w:jc w:val="left"/>
              <w:rPr>
                <w:color w:val="auto"/>
              </w:rPr>
            </w:pPr>
            <w:r>
              <w:rPr>
                <w:rFonts w:hint="eastAsia" w:ascii="宋体" w:hAnsi="宋体" w:cs="宋体"/>
                <w:color w:val="auto"/>
                <w:kern w:val="0"/>
                <w:szCs w:val="21"/>
                <w:lang w:bidi="ar"/>
              </w:rPr>
              <w:t>本项目评标基准价为纳入评标基准价计算的投标报价（</w:t>
            </w:r>
            <w:r>
              <w:rPr>
                <w:rFonts w:hint="eastAsia" w:ascii="宋体" w:hAnsi="宋体" w:cs="宋体"/>
                <w:color w:val="auto"/>
                <w:kern w:val="0"/>
                <w:szCs w:val="21"/>
                <w:lang w:val="en-US" w:eastAsia="zh-CN" w:bidi="ar"/>
              </w:rPr>
              <w:t>小</w:t>
            </w:r>
            <w:r>
              <w:rPr>
                <w:rFonts w:hint="eastAsia" w:ascii="宋体" w:hAnsi="宋体" w:cs="宋体"/>
                <w:color w:val="auto"/>
                <w:kern w:val="0"/>
                <w:szCs w:val="21"/>
                <w:lang w:bidi="ar"/>
              </w:rPr>
              <w:t>于或等于 5 家时）</w:t>
            </w:r>
            <w:r>
              <w:rPr>
                <w:rFonts w:hint="eastAsia" w:ascii="宋体" w:hAnsi="宋体" w:cs="宋体"/>
                <w:color w:val="auto"/>
                <w:kern w:val="0"/>
                <w:szCs w:val="21"/>
                <w:lang w:val="en-US" w:eastAsia="zh-CN" w:bidi="ar"/>
              </w:rPr>
              <w:t>取全部报价</w:t>
            </w:r>
            <w:r>
              <w:rPr>
                <w:rFonts w:hint="eastAsia" w:ascii="宋体" w:hAnsi="宋体" w:cs="宋体"/>
                <w:color w:val="auto"/>
                <w:kern w:val="0"/>
                <w:szCs w:val="21"/>
                <w:lang w:bidi="ar"/>
              </w:rPr>
              <w:t xml:space="preserve">计算出的算术平均值（大于 5 家时）去掉 1 个最高值和 1 个最低值后计算出的算术平均值。（大于 </w:t>
            </w:r>
            <w:r>
              <w:rPr>
                <w:rFonts w:hint="eastAsia" w:ascii="宋体" w:hAnsi="宋体" w:cs="宋体"/>
                <w:color w:val="auto"/>
                <w:kern w:val="0"/>
                <w:szCs w:val="21"/>
                <w:lang w:val="en-US" w:eastAsia="zh-CN" w:bidi="ar"/>
              </w:rPr>
              <w:t>10</w:t>
            </w:r>
            <w:r>
              <w:rPr>
                <w:rFonts w:hint="eastAsia" w:ascii="宋体" w:hAnsi="宋体" w:cs="宋体"/>
                <w:color w:val="auto"/>
                <w:kern w:val="0"/>
                <w:szCs w:val="21"/>
                <w:lang w:bidi="ar"/>
              </w:rPr>
              <w:t xml:space="preserve"> 家时）去掉 </w:t>
            </w:r>
            <w:r>
              <w:rPr>
                <w:rFonts w:hint="eastAsia" w:ascii="宋体" w:hAnsi="宋体" w:cs="宋体"/>
                <w:color w:val="auto"/>
                <w:kern w:val="0"/>
                <w:szCs w:val="21"/>
                <w:lang w:val="en-US" w:eastAsia="zh-CN" w:bidi="ar"/>
              </w:rPr>
              <w:t>2</w:t>
            </w:r>
            <w:r>
              <w:rPr>
                <w:rFonts w:hint="eastAsia" w:ascii="宋体" w:hAnsi="宋体" w:cs="宋体"/>
                <w:color w:val="auto"/>
                <w:kern w:val="0"/>
                <w:szCs w:val="21"/>
                <w:lang w:bidi="ar"/>
              </w:rPr>
              <w:t xml:space="preserve"> 个最高值和 </w:t>
            </w:r>
            <w:r>
              <w:rPr>
                <w:rFonts w:hint="eastAsia" w:ascii="宋体" w:hAnsi="宋体" w:cs="宋体"/>
                <w:color w:val="auto"/>
                <w:kern w:val="0"/>
                <w:szCs w:val="21"/>
                <w:lang w:val="en-US" w:eastAsia="zh-CN" w:bidi="ar"/>
              </w:rPr>
              <w:t>2</w:t>
            </w:r>
            <w:r>
              <w:rPr>
                <w:rFonts w:hint="eastAsia" w:ascii="宋体" w:hAnsi="宋体" w:cs="宋体"/>
                <w:color w:val="auto"/>
                <w:kern w:val="0"/>
                <w:szCs w:val="21"/>
                <w:lang w:bidi="ar"/>
              </w:rPr>
              <w:t xml:space="preserve"> 个最低值后计算出的算术平均值。（评标基准价，保留小数点后二位，四舍五入。） </w:t>
            </w:r>
          </w:p>
          <w:p w14:paraId="2274DB18">
            <w:pPr>
              <w:widowControl/>
              <w:jc w:val="left"/>
              <w:rPr>
                <w:color w:val="auto"/>
              </w:rPr>
            </w:pPr>
            <w:r>
              <w:rPr>
                <w:rFonts w:hint="eastAsia" w:ascii="宋体" w:hAnsi="宋体" w:cs="宋体"/>
                <w:color w:val="auto"/>
                <w:kern w:val="0"/>
                <w:szCs w:val="21"/>
                <w:lang w:bidi="ar"/>
              </w:rPr>
              <w:t xml:space="preserve">二、商务标得分计算公式： </w:t>
            </w:r>
          </w:p>
          <w:p w14:paraId="698F9147">
            <w:pPr>
              <w:widowControl/>
              <w:jc w:val="left"/>
              <w:rPr>
                <w:color w:val="auto"/>
              </w:rPr>
            </w:pPr>
            <w:r>
              <w:rPr>
                <w:rFonts w:hint="eastAsia" w:ascii="宋体" w:hAnsi="宋体" w:cs="宋体"/>
                <w:color w:val="auto"/>
                <w:kern w:val="0"/>
                <w:szCs w:val="21"/>
                <w:lang w:bidi="ar"/>
              </w:rPr>
              <w:t>商务标得分=F-｜投标人投标价-评标基准价｜/评标基准价×</w:t>
            </w:r>
            <w:r>
              <w:rPr>
                <w:rFonts w:hint="eastAsia" w:ascii="宋体" w:hAnsi="宋体" w:cs="宋体"/>
                <w:color w:val="auto"/>
                <w:kern w:val="0"/>
                <w:szCs w:val="21"/>
                <w:lang w:val="en-US" w:eastAsia="zh-CN" w:bidi="ar"/>
              </w:rPr>
              <w:t>100</w:t>
            </w:r>
            <w:r>
              <w:rPr>
                <w:rFonts w:hint="eastAsia" w:ascii="宋体" w:hAnsi="宋体" w:cs="宋体"/>
                <w:color w:val="auto"/>
                <w:kern w:val="0"/>
                <w:szCs w:val="21"/>
                <w:lang w:bidi="ar"/>
              </w:rPr>
              <w:t>×E 其中 F 值是投标价所占的评分满分值（40 分），E值是投标价</w:t>
            </w:r>
            <w:r>
              <w:rPr>
                <w:rFonts w:hint="eastAsia" w:ascii="宋体" w:hAnsi="宋体" w:cs="宋体"/>
                <w:color w:val="auto"/>
                <w:kern w:val="0"/>
                <w:szCs w:val="21"/>
                <w:lang w:val="en-US" w:eastAsia="zh-CN" w:bidi="ar"/>
              </w:rPr>
              <w:t>低于或</w:t>
            </w:r>
            <w:r>
              <w:rPr>
                <w:rFonts w:hint="eastAsia" w:ascii="宋体" w:hAnsi="宋体" w:cs="宋体"/>
                <w:color w:val="auto"/>
                <w:kern w:val="0"/>
                <w:szCs w:val="21"/>
                <w:lang w:bidi="ar"/>
              </w:rPr>
              <w:t xml:space="preserve">高于评标基准价一个百分点的扣分值，E 值为 </w:t>
            </w:r>
            <w:r>
              <w:rPr>
                <w:rFonts w:hint="eastAsia" w:ascii="宋体" w:hAnsi="宋体" w:cs="宋体"/>
                <w:color w:val="auto"/>
                <w:kern w:val="0"/>
                <w:szCs w:val="21"/>
                <w:lang w:val="en-US" w:eastAsia="zh-CN" w:bidi="ar"/>
              </w:rPr>
              <w:t>0.2，</w:t>
            </w:r>
            <w:r>
              <w:rPr>
                <w:rFonts w:hint="eastAsia" w:ascii="宋体" w:hAnsi="宋体" w:cs="宋体"/>
                <w:color w:val="auto"/>
                <w:kern w:val="0"/>
                <w:szCs w:val="21"/>
                <w:lang w:bidi="ar"/>
              </w:rPr>
              <w:t xml:space="preserve">投标价等于评标基准价的得满分，商务标得分最低为 0 分，不得为负。 </w:t>
            </w:r>
          </w:p>
          <w:p w14:paraId="43C55351">
            <w:pPr>
              <w:widowControl/>
              <w:jc w:val="left"/>
              <w:rPr>
                <w:color w:val="auto"/>
              </w:rPr>
            </w:pPr>
            <w:r>
              <w:rPr>
                <w:rFonts w:hint="eastAsia" w:ascii="宋体" w:hAnsi="宋体" w:cs="宋体"/>
                <w:b/>
                <w:bCs/>
                <w:color w:val="auto"/>
                <w:kern w:val="0"/>
                <w:szCs w:val="21"/>
                <w:lang w:bidi="ar"/>
              </w:rPr>
              <w:t xml:space="preserve">注：①投标报价得分小数点后保留 2 位小数，四舍五入； </w:t>
            </w:r>
          </w:p>
          <w:p w14:paraId="041A344E">
            <w:pPr>
              <w:rPr>
                <w:color w:val="auto"/>
                <w:szCs w:val="21"/>
              </w:rPr>
            </w:pPr>
            <w:r>
              <w:rPr>
                <w:rFonts w:hint="eastAsia" w:ascii="宋体" w:hAnsi="宋体" w:cs="宋体"/>
                <w:b/>
                <w:bCs/>
                <w:color w:val="auto"/>
                <w:kern w:val="0"/>
                <w:szCs w:val="21"/>
                <w:lang w:bidi="ar"/>
              </w:rPr>
              <w:t>②投标人投标报价保留小数点后不超过 2 位。</w:t>
            </w:r>
          </w:p>
        </w:tc>
        <w:tc>
          <w:tcPr>
            <w:tcW w:w="399" w:type="pct"/>
          </w:tcPr>
          <w:p w14:paraId="7C553AB2">
            <w:pPr>
              <w:jc w:val="center"/>
              <w:rPr>
                <w:color w:val="auto"/>
              </w:rPr>
            </w:pPr>
          </w:p>
        </w:tc>
        <w:tc>
          <w:tcPr>
            <w:tcW w:w="449" w:type="pct"/>
            <w:vAlign w:val="center"/>
          </w:tcPr>
          <w:p w14:paraId="6CB9BEDD">
            <w:pPr>
              <w:jc w:val="center"/>
              <w:rPr>
                <w:color w:val="auto"/>
              </w:rPr>
            </w:pPr>
          </w:p>
        </w:tc>
        <w:tc>
          <w:tcPr>
            <w:tcW w:w="495" w:type="pct"/>
            <w:vAlign w:val="center"/>
          </w:tcPr>
          <w:p w14:paraId="2CDC1C66">
            <w:pPr>
              <w:jc w:val="center"/>
              <w:rPr>
                <w:color w:val="auto"/>
              </w:rPr>
            </w:pPr>
          </w:p>
        </w:tc>
        <w:tc>
          <w:tcPr>
            <w:tcW w:w="398" w:type="pct"/>
          </w:tcPr>
          <w:p w14:paraId="133A2F21">
            <w:pPr>
              <w:jc w:val="center"/>
              <w:rPr>
                <w:color w:val="auto"/>
              </w:rPr>
            </w:pPr>
          </w:p>
        </w:tc>
        <w:tc>
          <w:tcPr>
            <w:tcW w:w="317" w:type="pct"/>
            <w:vAlign w:val="center"/>
          </w:tcPr>
          <w:p w14:paraId="3A2EAFB3">
            <w:pPr>
              <w:jc w:val="center"/>
              <w:rPr>
                <w:color w:val="auto"/>
              </w:rPr>
            </w:pPr>
          </w:p>
        </w:tc>
      </w:tr>
      <w:tr w14:paraId="2AF58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 w:hRule="atLeast"/>
        </w:trPr>
        <w:tc>
          <w:tcPr>
            <w:tcW w:w="239" w:type="pct"/>
            <w:vAlign w:val="center"/>
          </w:tcPr>
          <w:p w14:paraId="104DD81A">
            <w:pPr>
              <w:jc w:val="center"/>
              <w:rPr>
                <w:color w:val="auto"/>
              </w:rPr>
            </w:pPr>
          </w:p>
        </w:tc>
        <w:tc>
          <w:tcPr>
            <w:tcW w:w="438" w:type="pct"/>
            <w:vAlign w:val="center"/>
          </w:tcPr>
          <w:p w14:paraId="15682634">
            <w:pPr>
              <w:jc w:val="center"/>
              <w:rPr>
                <w:color w:val="auto"/>
              </w:rPr>
            </w:pPr>
          </w:p>
        </w:tc>
        <w:tc>
          <w:tcPr>
            <w:tcW w:w="249" w:type="pct"/>
            <w:vAlign w:val="center"/>
          </w:tcPr>
          <w:p w14:paraId="578E5AAD">
            <w:pPr>
              <w:jc w:val="center"/>
              <w:rPr>
                <w:color w:val="auto"/>
              </w:rPr>
            </w:pPr>
          </w:p>
        </w:tc>
        <w:tc>
          <w:tcPr>
            <w:tcW w:w="396" w:type="pct"/>
            <w:vAlign w:val="center"/>
          </w:tcPr>
          <w:p w14:paraId="0B398B1F">
            <w:pPr>
              <w:rPr>
                <w:color w:val="auto"/>
              </w:rPr>
            </w:pPr>
          </w:p>
        </w:tc>
        <w:tc>
          <w:tcPr>
            <w:tcW w:w="1617" w:type="pct"/>
            <w:vAlign w:val="center"/>
          </w:tcPr>
          <w:p w14:paraId="399AE9CC">
            <w:pPr>
              <w:rPr>
                <w:color w:val="auto"/>
              </w:rPr>
            </w:pPr>
          </w:p>
        </w:tc>
        <w:tc>
          <w:tcPr>
            <w:tcW w:w="399" w:type="pct"/>
          </w:tcPr>
          <w:p w14:paraId="0708002B">
            <w:pPr>
              <w:jc w:val="center"/>
              <w:rPr>
                <w:color w:val="auto"/>
              </w:rPr>
            </w:pPr>
            <w:r>
              <w:rPr>
                <w:rFonts w:hint="eastAsia"/>
                <w:color w:val="auto"/>
              </w:rPr>
              <w:t>小计</w:t>
            </w:r>
          </w:p>
        </w:tc>
        <w:tc>
          <w:tcPr>
            <w:tcW w:w="449" w:type="pct"/>
            <w:vAlign w:val="center"/>
          </w:tcPr>
          <w:p w14:paraId="58FB28EB">
            <w:pPr>
              <w:jc w:val="center"/>
              <w:rPr>
                <w:color w:val="auto"/>
              </w:rPr>
            </w:pPr>
          </w:p>
        </w:tc>
        <w:tc>
          <w:tcPr>
            <w:tcW w:w="495" w:type="pct"/>
            <w:vAlign w:val="center"/>
          </w:tcPr>
          <w:p w14:paraId="365D9B29">
            <w:pPr>
              <w:jc w:val="center"/>
              <w:rPr>
                <w:color w:val="auto"/>
              </w:rPr>
            </w:pPr>
          </w:p>
        </w:tc>
        <w:tc>
          <w:tcPr>
            <w:tcW w:w="398" w:type="pct"/>
          </w:tcPr>
          <w:p w14:paraId="40163AED">
            <w:pPr>
              <w:jc w:val="center"/>
              <w:rPr>
                <w:color w:val="auto"/>
              </w:rPr>
            </w:pPr>
          </w:p>
        </w:tc>
        <w:tc>
          <w:tcPr>
            <w:tcW w:w="317" w:type="pct"/>
            <w:vAlign w:val="center"/>
          </w:tcPr>
          <w:p w14:paraId="2FDF776E">
            <w:pPr>
              <w:jc w:val="center"/>
              <w:rPr>
                <w:color w:val="auto"/>
              </w:rPr>
            </w:pPr>
          </w:p>
        </w:tc>
      </w:tr>
    </w:tbl>
    <w:p w14:paraId="2978FD61">
      <w:pPr>
        <w:numPr>
          <w:ilvl w:val="0"/>
          <w:numId w:val="9"/>
        </w:numPr>
        <w:spacing w:line="360" w:lineRule="auto"/>
        <w:rPr>
          <w:rFonts w:ascii="宋体"/>
          <w:b/>
          <w:bCs/>
          <w:color w:val="auto"/>
          <w:sz w:val="24"/>
          <w:szCs w:val="28"/>
        </w:rPr>
      </w:pPr>
      <w:r>
        <w:rPr>
          <w:rFonts w:hint="eastAsia" w:ascii="宋体"/>
          <w:b/>
          <w:bCs/>
          <w:color w:val="auto"/>
          <w:sz w:val="24"/>
          <w:szCs w:val="28"/>
        </w:rPr>
        <w:t>计分办法</w:t>
      </w:r>
    </w:p>
    <w:p w14:paraId="219D3F91">
      <w:pPr>
        <w:numPr>
          <w:ilvl w:val="0"/>
          <w:numId w:val="10"/>
        </w:numPr>
        <w:spacing w:line="360" w:lineRule="auto"/>
        <w:rPr>
          <w:rFonts w:hint="eastAsia" w:ascii="宋体" w:hAnsi="宋体" w:cs="宋体"/>
          <w:color w:val="auto"/>
          <w:sz w:val="24"/>
          <w:szCs w:val="24"/>
        </w:rPr>
      </w:pPr>
      <w:r>
        <w:rPr>
          <w:rFonts w:hint="eastAsia" w:ascii="宋体" w:hAnsi="宋体" w:cs="宋体"/>
          <w:color w:val="auto"/>
          <w:sz w:val="24"/>
          <w:szCs w:val="24"/>
        </w:rPr>
        <w:t>评标委员会成员按照招标文件和本办法上述有关规定,给各投标文件评分。</w:t>
      </w:r>
    </w:p>
    <w:p w14:paraId="289C6289">
      <w:pPr>
        <w:numPr>
          <w:ilvl w:val="0"/>
          <w:numId w:val="10"/>
        </w:numPr>
        <w:spacing w:line="360" w:lineRule="auto"/>
        <w:rPr>
          <w:rFonts w:hint="eastAsia" w:ascii="宋体" w:hAnsi="宋体" w:cs="宋体"/>
          <w:color w:val="auto"/>
          <w:sz w:val="24"/>
          <w:szCs w:val="24"/>
        </w:rPr>
      </w:pPr>
      <w:r>
        <w:rPr>
          <w:rFonts w:hint="eastAsia" w:ascii="宋体" w:hAnsi="宋体" w:cs="宋体"/>
          <w:color w:val="auto"/>
          <w:sz w:val="24"/>
          <w:szCs w:val="24"/>
        </w:rPr>
        <w:t>各投标人的得分为各评委所评定分数的算术平均值。</w:t>
      </w:r>
    </w:p>
    <w:p w14:paraId="127CF8D7">
      <w:pPr>
        <w:numPr>
          <w:ilvl w:val="0"/>
          <w:numId w:val="10"/>
        </w:numPr>
        <w:spacing w:line="360" w:lineRule="auto"/>
        <w:rPr>
          <w:rFonts w:hint="eastAsia" w:ascii="宋体" w:hAnsi="宋体" w:cs="宋体"/>
          <w:color w:val="auto"/>
          <w:sz w:val="24"/>
          <w:szCs w:val="24"/>
        </w:rPr>
      </w:pPr>
      <w:r>
        <w:rPr>
          <w:rFonts w:hint="eastAsia" w:ascii="宋体" w:hAnsi="宋体" w:cs="宋体"/>
          <w:color w:val="auto"/>
          <w:sz w:val="24"/>
          <w:szCs w:val="24"/>
        </w:rPr>
        <w:t>各项统计、评分结果均按四舍五入方法精确到小数点后两位。</w:t>
      </w:r>
    </w:p>
    <w:p w14:paraId="5F630621">
      <w:pPr>
        <w:numPr>
          <w:ilvl w:val="0"/>
          <w:numId w:val="10"/>
        </w:numPr>
        <w:spacing w:line="360" w:lineRule="auto"/>
        <w:rPr>
          <w:rFonts w:hint="eastAsia" w:ascii="宋体" w:hAnsi="宋体" w:cs="宋体"/>
          <w:color w:val="auto"/>
          <w:sz w:val="24"/>
          <w:szCs w:val="24"/>
        </w:rPr>
      </w:pPr>
      <w:r>
        <w:rPr>
          <w:rFonts w:hint="eastAsia" w:ascii="宋体" w:hAnsi="宋体" w:cs="宋体"/>
          <w:color w:val="auto"/>
          <w:sz w:val="24"/>
          <w:szCs w:val="24"/>
        </w:rPr>
        <w:t>评标委员会按综合得分由高到低排序，推荐</w:t>
      </w:r>
      <w:r>
        <w:rPr>
          <w:rFonts w:hint="eastAsia" w:ascii="宋体" w:hAnsi="宋体" w:cs="宋体"/>
          <w:color w:val="auto"/>
          <w:sz w:val="24"/>
          <w:szCs w:val="24"/>
          <w:lang w:val="en-US" w:eastAsia="zh-CN"/>
        </w:rPr>
        <w:t>1</w:t>
      </w:r>
      <w:r>
        <w:rPr>
          <w:rFonts w:hint="eastAsia" w:ascii="宋体" w:hAnsi="宋体" w:cs="宋体"/>
          <w:color w:val="auto"/>
          <w:sz w:val="24"/>
          <w:szCs w:val="24"/>
        </w:rPr>
        <w:t>名中标人。如果投标人的最终总得分相同，由价格低的排在前面；如果价格也相同，由</w:t>
      </w:r>
      <w:r>
        <w:rPr>
          <w:rFonts w:hint="eastAsia" w:ascii="宋体" w:hAnsi="宋体" w:cs="宋体"/>
          <w:color w:val="auto"/>
          <w:sz w:val="24"/>
          <w:szCs w:val="24"/>
          <w:lang w:val="en-US" w:eastAsia="zh-CN"/>
        </w:rPr>
        <w:t>技术方案</w:t>
      </w:r>
      <w:r>
        <w:rPr>
          <w:rFonts w:hint="eastAsia" w:ascii="宋体" w:hAnsi="宋体" w:cs="宋体"/>
          <w:color w:val="auto"/>
          <w:sz w:val="24"/>
          <w:szCs w:val="24"/>
        </w:rPr>
        <w:t>评审得分较高的排在前面；如果</w:t>
      </w:r>
      <w:r>
        <w:rPr>
          <w:rFonts w:hint="eastAsia" w:ascii="宋体" w:hAnsi="宋体" w:cs="宋体"/>
          <w:color w:val="auto"/>
          <w:sz w:val="24"/>
          <w:szCs w:val="24"/>
          <w:lang w:val="en-US" w:eastAsia="zh-CN"/>
        </w:rPr>
        <w:t>技术方案</w:t>
      </w:r>
      <w:r>
        <w:rPr>
          <w:rFonts w:hint="eastAsia" w:ascii="宋体" w:hAnsi="宋体" w:cs="宋体"/>
          <w:color w:val="auto"/>
          <w:sz w:val="24"/>
          <w:szCs w:val="24"/>
        </w:rPr>
        <w:t>评审得分也相同，由评标委员会举手表决，以少数服从多数的原则决定排序。</w:t>
      </w:r>
    </w:p>
    <w:p w14:paraId="74EEF867">
      <w:pPr>
        <w:spacing w:line="500" w:lineRule="atLeast"/>
        <w:rPr>
          <w:rFonts w:ascii="宋体"/>
          <w:color w:val="auto"/>
        </w:rPr>
      </w:pPr>
    </w:p>
    <w:p w14:paraId="0EBC6E26">
      <w:pPr>
        <w:spacing w:line="360" w:lineRule="auto"/>
        <w:rPr>
          <w:rFonts w:hint="eastAsia" w:ascii="宋体" w:hAnsi="宋体" w:cs="宋体"/>
          <w:color w:val="auto"/>
          <w:sz w:val="24"/>
          <w:szCs w:val="24"/>
        </w:rPr>
      </w:pPr>
      <w:r>
        <w:rPr>
          <w:rFonts w:hint="eastAsia" w:ascii="宋体" w:hAnsi="宋体" w:cs="宋体"/>
          <w:color w:val="auto"/>
          <w:sz w:val="24"/>
          <w:szCs w:val="24"/>
        </w:rPr>
        <w:t>以上评标办法由评委会讨论，评委会成员签字通过。</w:t>
      </w:r>
    </w:p>
    <w:p w14:paraId="6DDA5C7A">
      <w:pPr>
        <w:spacing w:line="360" w:lineRule="auto"/>
        <w:rPr>
          <w:rFonts w:hint="eastAsia" w:ascii="宋体" w:hAnsi="宋体" w:cs="宋体"/>
          <w:color w:val="auto"/>
          <w:sz w:val="24"/>
          <w:szCs w:val="24"/>
        </w:rPr>
      </w:pPr>
      <w:r>
        <w:rPr>
          <w:rFonts w:hint="eastAsia" w:ascii="宋体" w:hAnsi="宋体" w:cs="宋体"/>
          <w:color w:val="auto"/>
          <w:sz w:val="24"/>
          <w:szCs w:val="24"/>
        </w:rPr>
        <w:t>评委签字：</w:t>
      </w:r>
    </w:p>
    <w:p w14:paraId="451C5074">
      <w:pPr>
        <w:rPr>
          <w:color w:val="auto"/>
        </w:rPr>
      </w:pPr>
      <w:bookmarkStart w:id="30" w:name="_Toc409991268"/>
      <w:bookmarkStart w:id="31" w:name="_Toc409991184"/>
      <w:bookmarkStart w:id="32" w:name="_Toc410142649"/>
      <w:bookmarkStart w:id="33" w:name="_Toc410144149"/>
      <w:bookmarkStart w:id="34" w:name="_Toc410142026"/>
    </w:p>
    <w:bookmarkEnd w:id="30"/>
    <w:bookmarkEnd w:id="31"/>
    <w:bookmarkEnd w:id="32"/>
    <w:bookmarkEnd w:id="33"/>
    <w:bookmarkEnd w:id="34"/>
    <w:p w14:paraId="4CA4A513">
      <w:pPr>
        <w:pStyle w:val="3"/>
        <w:jc w:val="center"/>
        <w:rPr>
          <w:color w:val="auto"/>
        </w:rPr>
      </w:pPr>
      <w:bookmarkStart w:id="35" w:name="_Toc22843"/>
      <w:r>
        <w:rPr>
          <w:rFonts w:hint="eastAsia"/>
          <w:color w:val="auto"/>
        </w:rPr>
        <w:t>第五部分附件（投标文件格式）</w:t>
      </w:r>
      <w:bookmarkEnd w:id="35"/>
    </w:p>
    <w:p w14:paraId="3600FBC8">
      <w:pPr>
        <w:pStyle w:val="3"/>
        <w:rPr>
          <w:color w:val="auto"/>
        </w:rPr>
      </w:pPr>
      <w:bookmarkStart w:id="36" w:name="_Toc20483"/>
      <w:bookmarkStart w:id="37" w:name="_Toc415000745"/>
      <w:r>
        <w:rPr>
          <w:rFonts w:hint="eastAsia"/>
          <w:color w:val="auto"/>
        </w:rPr>
        <w:t>一、技术投标文件</w:t>
      </w:r>
      <w:bookmarkEnd w:id="36"/>
      <w:bookmarkEnd w:id="37"/>
    </w:p>
    <w:p w14:paraId="6086C20B">
      <w:pPr>
        <w:pStyle w:val="4"/>
        <w:rPr>
          <w:color w:val="auto"/>
        </w:rPr>
      </w:pPr>
      <w:bookmarkStart w:id="38" w:name="_Toc410144150"/>
      <w:bookmarkStart w:id="39" w:name="_Toc410142027"/>
      <w:bookmarkStart w:id="40" w:name="_Toc410142650"/>
      <w:bookmarkStart w:id="41" w:name="_Toc25536"/>
      <w:bookmarkStart w:id="42" w:name="_Toc409991185"/>
      <w:bookmarkStart w:id="43" w:name="_Toc409991269"/>
      <w:r>
        <w:rPr>
          <w:rFonts w:hint="eastAsia"/>
          <w:color w:val="auto"/>
        </w:rPr>
        <w:t>（一）投标资质</w:t>
      </w:r>
      <w:bookmarkEnd w:id="38"/>
      <w:bookmarkEnd w:id="39"/>
      <w:bookmarkEnd w:id="40"/>
      <w:bookmarkEnd w:id="41"/>
      <w:bookmarkEnd w:id="42"/>
      <w:bookmarkEnd w:id="43"/>
    </w:p>
    <w:p w14:paraId="2B82BD66">
      <w:pPr>
        <w:pStyle w:val="5"/>
        <w:tabs>
          <w:tab w:val="center" w:pos="4253"/>
        </w:tabs>
        <w:rPr>
          <w:color w:val="auto"/>
        </w:rPr>
      </w:pPr>
      <w:bookmarkStart w:id="44" w:name="_Toc2815"/>
      <w:bookmarkStart w:id="45" w:name="_Toc415000747"/>
      <w:r>
        <w:rPr>
          <w:rFonts w:hint="eastAsia" w:ascii="宋体" w:hAnsi="宋体"/>
          <w:color w:val="auto"/>
        </w:rPr>
        <w:t>附件</w:t>
      </w:r>
      <w:r>
        <w:rPr>
          <w:color w:val="auto"/>
        </w:rPr>
        <w:t>1</w:t>
      </w:r>
      <w:r>
        <w:rPr>
          <w:rFonts w:hint="eastAsia" w:ascii="宋体" w:hAnsi="宋体"/>
          <w:color w:val="auto"/>
        </w:rPr>
        <w:tab/>
      </w:r>
      <w:r>
        <w:rPr>
          <w:rFonts w:hint="eastAsia" w:ascii="黑体" w:eastAsia="黑体"/>
          <w:color w:val="auto"/>
          <w:sz w:val="32"/>
        </w:rPr>
        <w:t>法定代表人授权书</w:t>
      </w:r>
      <w:bookmarkEnd w:id="44"/>
      <w:bookmarkEnd w:id="45"/>
    </w:p>
    <w:p w14:paraId="21CF2633">
      <w:pPr>
        <w:adjustRightInd w:val="0"/>
        <w:snapToGrid w:val="0"/>
        <w:rPr>
          <w:rFonts w:ascii="黑体" w:eastAsia="黑体"/>
          <w:color w:val="auto"/>
          <w:sz w:val="32"/>
        </w:rPr>
      </w:pPr>
    </w:p>
    <w:p w14:paraId="71AD770E">
      <w:pPr>
        <w:adjustRightInd w:val="0"/>
        <w:snapToGrid w:val="0"/>
        <w:spacing w:line="360" w:lineRule="auto"/>
        <w:rPr>
          <w:rFonts w:hint="default" w:ascii="宋体"/>
          <w:snapToGrid w:val="0"/>
          <w:color w:val="auto"/>
          <w:kern w:val="0"/>
          <w:sz w:val="24"/>
          <w:szCs w:val="24"/>
          <w:lang w:val="en-US"/>
        </w:rPr>
      </w:pPr>
      <w:r>
        <w:rPr>
          <w:rFonts w:hint="eastAsia" w:ascii="宋体"/>
          <w:snapToGrid w:val="0"/>
          <w:color w:val="auto"/>
          <w:kern w:val="0"/>
          <w:sz w:val="24"/>
          <w:szCs w:val="24"/>
        </w:rPr>
        <w:t>项目名称：安徽天润化学工业股份有限公司</w:t>
      </w:r>
      <w:r>
        <w:rPr>
          <w:rFonts w:hint="eastAsia" w:ascii="宋体"/>
          <w:snapToGrid w:val="0"/>
          <w:color w:val="auto"/>
          <w:kern w:val="0"/>
          <w:sz w:val="24"/>
          <w:szCs w:val="24"/>
          <w:lang w:eastAsia="zh-CN"/>
        </w:rPr>
        <w:t>3万吨/年聚丙烯酰胺干粉及配套设施项目</w:t>
      </w:r>
      <w:r>
        <w:rPr>
          <w:rFonts w:hint="eastAsia" w:ascii="宋体"/>
          <w:snapToGrid w:val="0"/>
          <w:color w:val="auto"/>
          <w:kern w:val="0"/>
          <w:sz w:val="24"/>
          <w:szCs w:val="24"/>
          <w:lang w:val="en-US" w:eastAsia="zh-CN"/>
        </w:rPr>
        <w:t>乳液尾气处理系统标采购</w:t>
      </w:r>
    </w:p>
    <w:p w14:paraId="65577AE8">
      <w:pPr>
        <w:adjustRightInd w:val="0"/>
        <w:snapToGrid w:val="0"/>
        <w:spacing w:line="360" w:lineRule="auto"/>
        <w:rPr>
          <w:rFonts w:hint="default" w:asciiTheme="minorEastAsia" w:hAnsiTheme="minorEastAsia" w:eastAsiaTheme="minorEastAsia"/>
          <w:color w:val="auto"/>
          <w:szCs w:val="21"/>
          <w:lang w:val="en-US" w:eastAsia="zh-CN"/>
        </w:rPr>
      </w:pPr>
      <w:r>
        <w:rPr>
          <w:rFonts w:hint="eastAsia" w:ascii="宋体"/>
          <w:snapToGrid w:val="0"/>
          <w:color w:val="auto"/>
          <w:kern w:val="0"/>
          <w:sz w:val="28"/>
        </w:rPr>
        <w:t>招标编号：</w:t>
      </w:r>
      <w:r>
        <w:rPr>
          <w:rFonts w:hint="eastAsia" w:asciiTheme="minorEastAsia" w:hAnsiTheme="minorEastAsia" w:eastAsiaTheme="minorEastAsia"/>
          <w:color w:val="auto"/>
          <w:szCs w:val="21"/>
        </w:rPr>
        <w:t>TRHG-</w:t>
      </w:r>
      <w:r>
        <w:rPr>
          <w:rFonts w:hint="eastAsia" w:asciiTheme="minorEastAsia" w:hAnsiTheme="minorEastAsia" w:eastAsiaTheme="minorEastAsia"/>
          <w:color w:val="auto"/>
          <w:szCs w:val="21"/>
          <w:lang w:eastAsia="zh-CN"/>
        </w:rPr>
        <w:t>202</w:t>
      </w:r>
      <w:r>
        <w:rPr>
          <w:rFonts w:hint="eastAsia" w:asciiTheme="minorEastAsia" w:hAnsiTheme="minorEastAsia"/>
          <w:color w:val="auto"/>
          <w:szCs w:val="21"/>
          <w:lang w:val="en-US" w:eastAsia="zh-CN"/>
        </w:rPr>
        <w:t>6</w:t>
      </w:r>
      <w:r>
        <w:rPr>
          <w:rFonts w:hint="eastAsia" w:asciiTheme="minorEastAsia" w:hAnsiTheme="minorEastAsia"/>
          <w:color w:val="auto"/>
          <w:szCs w:val="21"/>
          <w:lang w:eastAsia="zh-CN"/>
        </w:rPr>
        <w:t>-011</w:t>
      </w:r>
    </w:p>
    <w:p w14:paraId="7B9F3500">
      <w:pPr>
        <w:adjustRightInd w:val="0"/>
        <w:snapToGrid w:val="0"/>
        <w:spacing w:line="360" w:lineRule="auto"/>
        <w:rPr>
          <w:rFonts w:ascii="宋体"/>
          <w:snapToGrid w:val="0"/>
          <w:color w:val="auto"/>
          <w:kern w:val="0"/>
          <w:sz w:val="28"/>
        </w:rPr>
      </w:pPr>
      <w:r>
        <w:rPr>
          <w:rFonts w:hint="eastAsia" w:ascii="宋体"/>
          <w:snapToGrid w:val="0"/>
          <w:color w:val="auto"/>
          <w:kern w:val="0"/>
          <w:sz w:val="28"/>
        </w:rPr>
        <w:t>日期：</w:t>
      </w:r>
    </w:p>
    <w:p w14:paraId="741642ED">
      <w:pPr>
        <w:adjustRightInd w:val="0"/>
        <w:snapToGrid w:val="0"/>
        <w:spacing w:line="360" w:lineRule="auto"/>
        <w:rPr>
          <w:rFonts w:ascii="宋体"/>
          <w:snapToGrid w:val="0"/>
          <w:color w:val="auto"/>
          <w:kern w:val="0"/>
          <w:sz w:val="28"/>
          <w:u w:val="single"/>
        </w:rPr>
      </w:pPr>
      <w:r>
        <w:rPr>
          <w:rFonts w:hint="eastAsia" w:ascii="宋体"/>
          <w:snapToGrid w:val="0"/>
          <w:color w:val="auto"/>
          <w:kern w:val="0"/>
          <w:sz w:val="28"/>
        </w:rPr>
        <w:t>致：</w:t>
      </w:r>
      <w:r>
        <w:rPr>
          <w:rFonts w:hint="eastAsia" w:ascii="宋体"/>
          <w:snapToGrid w:val="0"/>
          <w:color w:val="auto"/>
          <w:kern w:val="0"/>
          <w:sz w:val="28"/>
          <w:u w:val="single"/>
        </w:rPr>
        <w:t>安徽天润化学工业股份有限公司</w:t>
      </w:r>
    </w:p>
    <w:p w14:paraId="791C32E4">
      <w:pPr>
        <w:adjustRightInd w:val="0"/>
        <w:snapToGrid w:val="0"/>
        <w:spacing w:line="360" w:lineRule="auto"/>
        <w:rPr>
          <w:rFonts w:ascii="宋体"/>
          <w:snapToGrid w:val="0"/>
          <w:color w:val="auto"/>
          <w:kern w:val="0"/>
          <w:sz w:val="28"/>
        </w:rPr>
      </w:pPr>
    </w:p>
    <w:p w14:paraId="41752137">
      <w:pPr>
        <w:adjustRightInd w:val="0"/>
        <w:snapToGrid w:val="0"/>
        <w:spacing w:line="360" w:lineRule="auto"/>
        <w:ind w:firstLine="560" w:firstLineChars="200"/>
        <w:rPr>
          <w:rFonts w:ascii="宋体"/>
          <w:color w:val="auto"/>
        </w:rPr>
      </w:pPr>
      <w:r>
        <w:rPr>
          <w:rFonts w:hint="eastAsia" w:ascii="宋体"/>
          <w:snapToGrid w:val="0"/>
          <w:color w:val="auto"/>
          <w:kern w:val="0"/>
          <w:sz w:val="28"/>
        </w:rPr>
        <w:t>本授权书声明：投标人之法定代表人代表本公司授权为本公司投标代表，全权负责安徽天润化学工业股份有限公司</w:t>
      </w:r>
      <w:r>
        <w:rPr>
          <w:rFonts w:hint="eastAsia" w:ascii="宋体"/>
          <w:snapToGrid w:val="0"/>
          <w:color w:val="auto"/>
          <w:kern w:val="0"/>
          <w:sz w:val="28"/>
          <w:lang w:eastAsia="zh-CN"/>
        </w:rPr>
        <w:t>3万吨/年聚丙烯酰胺干粉及配套设施项目</w:t>
      </w:r>
      <w:r>
        <w:rPr>
          <w:bCs/>
          <w:color w:val="auto"/>
          <w:sz w:val="28"/>
          <w:szCs w:val="28"/>
          <w:u w:val="single"/>
        </w:rPr>
        <w:t xml:space="preserve"> </w:t>
      </w:r>
      <w:r>
        <w:rPr>
          <w:rFonts w:hint="eastAsia" w:ascii="宋体" w:hAnsi="宋体" w:eastAsia="宋体" w:cs="宋体"/>
          <w:b/>
          <w:bCs w:val="0"/>
          <w:color w:val="auto"/>
          <w:sz w:val="28"/>
          <w:szCs w:val="28"/>
          <w:u w:val="single"/>
          <w:lang w:val="en-US" w:eastAsia="zh-CN"/>
        </w:rPr>
        <w:t>乳液尾气处理系统</w:t>
      </w:r>
      <w:r>
        <w:rPr>
          <w:rFonts w:hint="eastAsia" w:ascii="宋体" w:hAnsi="宋体" w:eastAsia="宋体" w:cs="宋体"/>
          <w:b/>
          <w:bCs w:val="0"/>
          <w:color w:val="auto"/>
          <w:kern w:val="0"/>
          <w:sz w:val="28"/>
          <w:szCs w:val="28"/>
          <w:u w:val="single"/>
          <w:lang w:val="en-US" w:eastAsia="zh-CN"/>
        </w:rPr>
        <w:t>采购</w:t>
      </w:r>
      <w:r>
        <w:rPr>
          <w:bCs/>
          <w:color w:val="auto"/>
          <w:sz w:val="28"/>
          <w:szCs w:val="28"/>
          <w:u w:val="single"/>
        </w:rPr>
        <w:t xml:space="preserve"> </w:t>
      </w:r>
      <w:r>
        <w:rPr>
          <w:rFonts w:hint="eastAsia" w:ascii="宋体"/>
          <w:snapToGrid w:val="0"/>
          <w:color w:val="auto"/>
          <w:kern w:val="0"/>
          <w:sz w:val="28"/>
        </w:rPr>
        <w:t>的投标（招标编号：</w:t>
      </w:r>
      <w:r>
        <w:rPr>
          <w:rFonts w:hint="eastAsia" w:asciiTheme="minorEastAsia" w:hAnsiTheme="minorEastAsia" w:eastAsiaTheme="minorEastAsia"/>
          <w:color w:val="auto"/>
          <w:szCs w:val="21"/>
        </w:rPr>
        <w:t>TRHG-</w:t>
      </w:r>
      <w:r>
        <w:rPr>
          <w:rFonts w:hint="eastAsia" w:asciiTheme="minorEastAsia" w:hAnsiTheme="minorEastAsia" w:eastAsiaTheme="minorEastAsia"/>
          <w:color w:val="auto"/>
          <w:szCs w:val="21"/>
          <w:lang w:eastAsia="zh-CN"/>
        </w:rPr>
        <w:t>202</w:t>
      </w:r>
      <w:r>
        <w:rPr>
          <w:rFonts w:hint="eastAsia" w:asciiTheme="minorEastAsia" w:hAnsiTheme="minorEastAsia"/>
          <w:color w:val="auto"/>
          <w:szCs w:val="21"/>
          <w:lang w:val="en-US" w:eastAsia="zh-CN"/>
        </w:rPr>
        <w:t>6</w:t>
      </w:r>
      <w:r>
        <w:rPr>
          <w:rFonts w:hint="eastAsia" w:asciiTheme="minorEastAsia" w:hAnsiTheme="minorEastAsia"/>
          <w:color w:val="auto"/>
          <w:szCs w:val="21"/>
          <w:lang w:eastAsia="zh-CN"/>
        </w:rPr>
        <w:t>-011</w:t>
      </w:r>
      <w:r>
        <w:rPr>
          <w:rFonts w:hint="eastAsia" w:ascii="宋体"/>
          <w:snapToGrid w:val="0"/>
          <w:color w:val="auto"/>
          <w:kern w:val="0"/>
          <w:sz w:val="28"/>
        </w:rPr>
        <w:t>），被授权人有权签署投标文件和与投标有关其他文件，及处理与投标有关的一切事宜，被授权人无权转委托。</w:t>
      </w:r>
    </w:p>
    <w:p w14:paraId="1A7C7F3C">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本授权书在投标有效期内有效。</w:t>
      </w:r>
    </w:p>
    <w:p w14:paraId="6A66EA6E">
      <w:pPr>
        <w:adjustRightInd w:val="0"/>
        <w:snapToGrid w:val="0"/>
        <w:spacing w:line="360" w:lineRule="auto"/>
        <w:rPr>
          <w:rFonts w:ascii="宋体"/>
          <w:snapToGrid w:val="0"/>
          <w:color w:val="auto"/>
          <w:kern w:val="0"/>
          <w:sz w:val="28"/>
          <w:u w:val="single"/>
        </w:rPr>
      </w:pPr>
      <w:r>
        <w:rPr>
          <w:rFonts w:hint="eastAsia" w:ascii="宋体"/>
          <w:snapToGrid w:val="0"/>
          <w:color w:val="auto"/>
          <w:kern w:val="0"/>
          <w:sz w:val="28"/>
        </w:rPr>
        <w:t>投标人名称（公章）：</w:t>
      </w:r>
    </w:p>
    <w:p w14:paraId="7B5B6366">
      <w:pPr>
        <w:adjustRightInd w:val="0"/>
        <w:snapToGrid w:val="0"/>
        <w:spacing w:line="360" w:lineRule="auto"/>
        <w:rPr>
          <w:rFonts w:ascii="宋体"/>
          <w:snapToGrid w:val="0"/>
          <w:color w:val="auto"/>
          <w:kern w:val="0"/>
          <w:sz w:val="28"/>
          <w:u w:val="single"/>
        </w:rPr>
      </w:pPr>
      <w:r>
        <w:rPr>
          <w:rFonts w:hint="eastAsia" w:ascii="宋体"/>
          <w:snapToGrid w:val="0"/>
          <w:color w:val="auto"/>
          <w:kern w:val="0"/>
          <w:sz w:val="28"/>
        </w:rPr>
        <w:t>法定代表人签字：</w:t>
      </w:r>
    </w:p>
    <w:p w14:paraId="531FE089">
      <w:pPr>
        <w:adjustRightInd w:val="0"/>
        <w:snapToGrid w:val="0"/>
        <w:spacing w:line="360" w:lineRule="auto"/>
        <w:rPr>
          <w:rFonts w:ascii="宋体"/>
          <w:snapToGrid w:val="0"/>
          <w:color w:val="auto"/>
          <w:kern w:val="0"/>
          <w:sz w:val="28"/>
          <w:u w:val="single"/>
        </w:rPr>
      </w:pPr>
      <w:r>
        <w:rPr>
          <w:rFonts w:hint="eastAsia" w:ascii="宋体"/>
          <w:snapToGrid w:val="0"/>
          <w:color w:val="auto"/>
          <w:kern w:val="0"/>
          <w:sz w:val="28"/>
        </w:rPr>
        <w:t>日期：</w:t>
      </w:r>
    </w:p>
    <w:p w14:paraId="629716F7">
      <w:pPr>
        <w:adjustRightInd w:val="0"/>
        <w:snapToGrid w:val="0"/>
        <w:spacing w:line="360" w:lineRule="auto"/>
        <w:rPr>
          <w:rFonts w:ascii="宋体"/>
          <w:snapToGrid w:val="0"/>
          <w:color w:val="auto"/>
          <w:kern w:val="0"/>
          <w:sz w:val="28"/>
        </w:rPr>
      </w:pPr>
    </w:p>
    <w:p w14:paraId="63489FF9">
      <w:pPr>
        <w:adjustRightInd w:val="0"/>
        <w:snapToGrid w:val="0"/>
        <w:spacing w:line="360" w:lineRule="auto"/>
        <w:rPr>
          <w:rFonts w:ascii="黑体" w:eastAsia="黑体"/>
          <w:color w:val="auto"/>
          <w:sz w:val="28"/>
          <w:u w:val="single"/>
        </w:rPr>
        <w:sectPr>
          <w:footerReference r:id="rId14" w:type="default"/>
          <w:pgSz w:w="11906" w:h="16838"/>
          <w:pgMar w:top="1418" w:right="1701" w:bottom="1418" w:left="1701" w:header="851" w:footer="851" w:gutter="0"/>
          <w:pgBorders>
            <w:top w:val="none" w:sz="0" w:space="0"/>
            <w:left w:val="none" w:sz="0" w:space="0"/>
            <w:bottom w:val="none" w:sz="0" w:space="0"/>
            <w:right w:val="none" w:sz="0" w:space="0"/>
          </w:pgBorders>
          <w:cols w:space="425" w:num="1"/>
          <w:docGrid w:type="lines" w:linePitch="312" w:charSpace="0"/>
        </w:sectPr>
      </w:pPr>
      <w:r>
        <w:rPr>
          <w:rFonts w:hint="eastAsia" w:ascii="宋体"/>
          <w:snapToGrid w:val="0"/>
          <w:color w:val="auto"/>
          <w:kern w:val="0"/>
          <w:sz w:val="28"/>
        </w:rPr>
        <w:t>被授权人签字盖章：（附身份证复印件)</w:t>
      </w:r>
    </w:p>
    <w:p w14:paraId="711062D5">
      <w:pPr>
        <w:pStyle w:val="5"/>
        <w:tabs>
          <w:tab w:val="center" w:pos="4111"/>
        </w:tabs>
        <w:rPr>
          <w:color w:val="auto"/>
        </w:rPr>
      </w:pPr>
      <w:bookmarkStart w:id="46" w:name="_Toc410144152"/>
      <w:bookmarkStart w:id="47" w:name="_Toc410142652"/>
      <w:bookmarkStart w:id="48" w:name="_Toc19916"/>
      <w:bookmarkStart w:id="49" w:name="_Toc410142029"/>
      <w:r>
        <w:rPr>
          <w:rFonts w:hint="eastAsia"/>
          <w:color w:val="auto"/>
        </w:rPr>
        <w:t xml:space="preserve">附件2 </w:t>
      </w:r>
      <w:r>
        <w:rPr>
          <w:rFonts w:hint="eastAsia"/>
          <w:color w:val="auto"/>
        </w:rPr>
        <w:tab/>
      </w:r>
      <w:r>
        <w:rPr>
          <w:rFonts w:hint="eastAsia" w:ascii="黑体" w:eastAsia="黑体"/>
          <w:color w:val="auto"/>
          <w:sz w:val="32"/>
        </w:rPr>
        <w:t>法定代表人身份证明</w:t>
      </w:r>
      <w:bookmarkEnd w:id="46"/>
      <w:bookmarkEnd w:id="47"/>
      <w:bookmarkEnd w:id="48"/>
      <w:bookmarkEnd w:id="49"/>
    </w:p>
    <w:p w14:paraId="310998A3">
      <w:pPr>
        <w:adjustRightInd w:val="0"/>
        <w:snapToGrid w:val="0"/>
        <w:rPr>
          <w:rFonts w:ascii="黑体" w:eastAsia="黑体"/>
          <w:color w:val="auto"/>
          <w:sz w:val="32"/>
        </w:rPr>
      </w:pPr>
    </w:p>
    <w:p w14:paraId="56E50B38">
      <w:pPr>
        <w:adjustRightInd w:val="0"/>
        <w:snapToGrid w:val="0"/>
        <w:rPr>
          <w:rFonts w:ascii="黑体" w:eastAsia="黑体"/>
          <w:color w:val="auto"/>
          <w:sz w:val="32"/>
        </w:rPr>
      </w:pPr>
    </w:p>
    <w:p w14:paraId="6FA5885B">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投标人名称：</w:t>
      </w:r>
    </w:p>
    <w:p w14:paraId="1B8D3891">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单位性质：</w:t>
      </w:r>
    </w:p>
    <w:p w14:paraId="5698D822">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地址：</w:t>
      </w:r>
    </w:p>
    <w:p w14:paraId="198DE118">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成立时间：</w:t>
      </w:r>
    </w:p>
    <w:p w14:paraId="1F581BC9">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经营期限：</w:t>
      </w:r>
    </w:p>
    <w:p w14:paraId="6C045317">
      <w:pPr>
        <w:adjustRightInd w:val="0"/>
        <w:snapToGrid w:val="0"/>
        <w:spacing w:line="360" w:lineRule="auto"/>
        <w:ind w:firstLine="560" w:firstLineChars="200"/>
        <w:rPr>
          <w:rFonts w:ascii="宋体"/>
          <w:snapToGrid w:val="0"/>
          <w:color w:val="auto"/>
          <w:kern w:val="0"/>
          <w:sz w:val="28"/>
        </w:rPr>
      </w:pPr>
    </w:p>
    <w:p w14:paraId="6FD8C4E6">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姓名系</w:t>
      </w:r>
      <w:r>
        <w:rPr>
          <w:rFonts w:hint="eastAsia" w:ascii="宋体"/>
          <w:snapToGrid w:val="0"/>
          <w:color w:val="auto"/>
          <w:kern w:val="0"/>
          <w:sz w:val="28"/>
          <w:u w:val="single"/>
        </w:rPr>
        <w:tab/>
      </w:r>
      <w:r>
        <w:rPr>
          <w:rFonts w:hint="eastAsia" w:ascii="宋体"/>
          <w:snapToGrid w:val="0"/>
          <w:color w:val="auto"/>
          <w:kern w:val="0"/>
          <w:sz w:val="28"/>
          <w:u w:val="single"/>
        </w:rPr>
        <w:tab/>
      </w:r>
      <w:r>
        <w:rPr>
          <w:rFonts w:hint="eastAsia" w:ascii="宋体"/>
          <w:snapToGrid w:val="0"/>
          <w:color w:val="auto"/>
          <w:kern w:val="0"/>
          <w:sz w:val="28"/>
          <w:u w:val="single"/>
        </w:rPr>
        <w:tab/>
      </w:r>
      <w:r>
        <w:rPr>
          <w:rFonts w:hint="eastAsia" w:ascii="宋体"/>
          <w:snapToGrid w:val="0"/>
          <w:color w:val="auto"/>
          <w:kern w:val="0"/>
          <w:sz w:val="28"/>
          <w:u w:val="single"/>
        </w:rPr>
        <w:tab/>
      </w:r>
      <w:r>
        <w:rPr>
          <w:rFonts w:hint="eastAsia" w:ascii="宋体"/>
          <w:snapToGrid w:val="0"/>
          <w:color w:val="auto"/>
          <w:kern w:val="0"/>
          <w:sz w:val="28"/>
        </w:rPr>
        <w:t>（投标人名称）的法定代表人（职务</w:t>
      </w:r>
      <w:r>
        <w:rPr>
          <w:rFonts w:hint="eastAsia" w:ascii="宋体"/>
          <w:snapToGrid w:val="0"/>
          <w:color w:val="auto"/>
          <w:kern w:val="0"/>
          <w:sz w:val="28"/>
          <w:u w:val="single"/>
        </w:rPr>
        <w:t xml:space="preserve">：            </w:t>
      </w:r>
      <w:r>
        <w:rPr>
          <w:rFonts w:hint="eastAsia" w:ascii="宋体"/>
          <w:snapToGrid w:val="0"/>
          <w:color w:val="auto"/>
          <w:kern w:val="0"/>
          <w:sz w:val="28"/>
        </w:rPr>
        <w:t>电话</w:t>
      </w:r>
      <w:r>
        <w:rPr>
          <w:rFonts w:hint="eastAsia" w:ascii="宋体"/>
          <w:snapToGrid w:val="0"/>
          <w:color w:val="auto"/>
          <w:kern w:val="0"/>
          <w:sz w:val="28"/>
          <w:u w:val="single"/>
        </w:rPr>
        <w:t xml:space="preserve">：   </w:t>
      </w:r>
      <w:r>
        <w:rPr>
          <w:rFonts w:hint="eastAsia" w:ascii="宋体"/>
          <w:snapToGrid w:val="0"/>
          <w:color w:val="auto"/>
          <w:kern w:val="0"/>
          <w:sz w:val="28"/>
        </w:rPr>
        <w:t>）</w:t>
      </w:r>
    </w:p>
    <w:p w14:paraId="03934081">
      <w:pPr>
        <w:adjustRightInd w:val="0"/>
        <w:snapToGrid w:val="0"/>
        <w:spacing w:line="360" w:lineRule="auto"/>
        <w:ind w:firstLine="560" w:firstLineChars="200"/>
        <w:rPr>
          <w:rFonts w:ascii="宋体"/>
          <w:snapToGrid w:val="0"/>
          <w:color w:val="auto"/>
          <w:kern w:val="0"/>
          <w:sz w:val="28"/>
        </w:rPr>
      </w:pPr>
    </w:p>
    <w:p w14:paraId="7787A401">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特此证明。</w:t>
      </w:r>
    </w:p>
    <w:p w14:paraId="13377935">
      <w:pPr>
        <w:adjustRightInd w:val="0"/>
        <w:snapToGrid w:val="0"/>
        <w:spacing w:line="360" w:lineRule="auto"/>
        <w:ind w:firstLine="560" w:firstLineChars="200"/>
        <w:rPr>
          <w:rFonts w:ascii="宋体"/>
          <w:snapToGrid w:val="0"/>
          <w:color w:val="auto"/>
          <w:kern w:val="0"/>
          <w:sz w:val="28"/>
        </w:rPr>
      </w:pPr>
    </w:p>
    <w:p w14:paraId="6C75D14E">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附：法定代表人身份证复印件</w:t>
      </w:r>
    </w:p>
    <w:p w14:paraId="1FA087C0">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投标人：    （单位盖章）</w:t>
      </w:r>
    </w:p>
    <w:p w14:paraId="458A2379">
      <w:pPr>
        <w:adjustRightInd w:val="0"/>
        <w:snapToGrid w:val="0"/>
        <w:spacing w:line="360" w:lineRule="auto"/>
        <w:ind w:firstLine="560" w:firstLineChars="200"/>
        <w:rPr>
          <w:rFonts w:ascii="宋体"/>
          <w:snapToGrid w:val="0"/>
          <w:color w:val="auto"/>
          <w:kern w:val="0"/>
          <w:sz w:val="28"/>
        </w:rPr>
      </w:pPr>
    </w:p>
    <w:p w14:paraId="090B5FD9">
      <w:pPr>
        <w:adjustRightInd w:val="0"/>
        <w:snapToGrid w:val="0"/>
        <w:spacing w:line="360" w:lineRule="auto"/>
        <w:ind w:firstLine="560" w:firstLineChars="200"/>
        <w:rPr>
          <w:rFonts w:ascii="宋体"/>
          <w:snapToGrid w:val="0"/>
          <w:color w:val="auto"/>
          <w:kern w:val="0"/>
          <w:sz w:val="28"/>
        </w:rPr>
      </w:pPr>
    </w:p>
    <w:p w14:paraId="666F2675">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 xml:space="preserve">     年       月        日</w:t>
      </w:r>
    </w:p>
    <w:p w14:paraId="5EC168B5">
      <w:pPr>
        <w:pStyle w:val="5"/>
        <w:tabs>
          <w:tab w:val="center" w:pos="4111"/>
        </w:tabs>
        <w:rPr>
          <w:color w:val="auto"/>
        </w:rPr>
      </w:pPr>
      <w:r>
        <w:rPr>
          <w:color w:val="auto"/>
        </w:rPr>
        <w:br w:type="page"/>
      </w:r>
      <w:bookmarkStart w:id="50" w:name="_Toc31735"/>
      <w:bookmarkStart w:id="51" w:name="_Toc410144153"/>
      <w:bookmarkStart w:id="52" w:name="_Toc410142030"/>
      <w:bookmarkStart w:id="53" w:name="_Toc410142653"/>
      <w:r>
        <w:rPr>
          <w:rFonts w:hint="eastAsia"/>
          <w:color w:val="auto"/>
        </w:rPr>
        <w:t>附件3</w:t>
      </w:r>
      <w:r>
        <w:rPr>
          <w:rFonts w:hint="eastAsia"/>
          <w:color w:val="auto"/>
        </w:rPr>
        <w:tab/>
      </w:r>
      <w:r>
        <w:rPr>
          <w:rFonts w:hint="eastAsia" w:ascii="黑体" w:eastAsia="黑体"/>
          <w:bCs w:val="0"/>
          <w:snapToGrid w:val="0"/>
          <w:color w:val="auto"/>
          <w:kern w:val="0"/>
          <w:sz w:val="32"/>
        </w:rPr>
        <w:t>投标文件真实性声明</w:t>
      </w:r>
      <w:bookmarkEnd w:id="50"/>
      <w:bookmarkEnd w:id="51"/>
      <w:bookmarkEnd w:id="52"/>
      <w:bookmarkEnd w:id="53"/>
    </w:p>
    <w:p w14:paraId="144B0DE8">
      <w:pPr>
        <w:adjustRightInd w:val="0"/>
        <w:snapToGrid w:val="0"/>
        <w:rPr>
          <w:rFonts w:ascii="宋体"/>
          <w:snapToGrid w:val="0"/>
          <w:color w:val="auto"/>
          <w:kern w:val="0"/>
          <w:sz w:val="28"/>
        </w:rPr>
      </w:pPr>
    </w:p>
    <w:p w14:paraId="77A4E5B9">
      <w:pPr>
        <w:adjustRightInd w:val="0"/>
        <w:snapToGrid w:val="0"/>
        <w:rPr>
          <w:rFonts w:ascii="宋体"/>
          <w:snapToGrid w:val="0"/>
          <w:color w:val="auto"/>
          <w:kern w:val="0"/>
          <w:sz w:val="28"/>
        </w:rPr>
      </w:pPr>
    </w:p>
    <w:p w14:paraId="22F09D95">
      <w:pPr>
        <w:adjustRightInd w:val="0"/>
        <w:snapToGrid w:val="0"/>
        <w:spacing w:line="360" w:lineRule="auto"/>
        <w:rPr>
          <w:rFonts w:ascii="宋体"/>
          <w:snapToGrid w:val="0"/>
          <w:color w:val="auto"/>
          <w:kern w:val="0"/>
          <w:sz w:val="28"/>
        </w:rPr>
      </w:pPr>
      <w:r>
        <w:rPr>
          <w:rFonts w:hint="eastAsia" w:ascii="宋体"/>
          <w:snapToGrid w:val="0"/>
          <w:color w:val="auto"/>
          <w:kern w:val="0"/>
          <w:sz w:val="28"/>
        </w:rPr>
        <w:t>致：</w:t>
      </w:r>
      <w:r>
        <w:rPr>
          <w:rFonts w:hint="eastAsia" w:ascii="宋体"/>
          <w:snapToGrid w:val="0"/>
          <w:color w:val="auto"/>
          <w:kern w:val="0"/>
          <w:sz w:val="28"/>
          <w:u w:val="single"/>
        </w:rPr>
        <w:t>安徽天润化学工业股份有限公司</w:t>
      </w:r>
    </w:p>
    <w:p w14:paraId="4FE5A695">
      <w:pPr>
        <w:adjustRightInd w:val="0"/>
        <w:snapToGrid w:val="0"/>
        <w:spacing w:line="360" w:lineRule="auto"/>
        <w:rPr>
          <w:rFonts w:ascii="宋体"/>
          <w:snapToGrid w:val="0"/>
          <w:color w:val="auto"/>
          <w:kern w:val="0"/>
          <w:sz w:val="28"/>
        </w:rPr>
      </w:pPr>
    </w:p>
    <w:p w14:paraId="0413BCB6">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关于贵方</w:t>
      </w:r>
      <w:r>
        <w:rPr>
          <w:rFonts w:hint="eastAsia" w:ascii="宋体"/>
          <w:bCs/>
          <w:color w:val="auto"/>
          <w:sz w:val="28"/>
          <w:szCs w:val="28"/>
        </w:rPr>
        <w:t>202</w:t>
      </w:r>
      <w:r>
        <w:rPr>
          <w:rFonts w:hint="eastAsia" w:ascii="宋体"/>
          <w:bCs/>
          <w:color w:val="auto"/>
          <w:sz w:val="28"/>
          <w:szCs w:val="28"/>
          <w:lang w:val="en-US" w:eastAsia="zh-CN"/>
        </w:rPr>
        <w:t>6</w:t>
      </w:r>
      <w:r>
        <w:rPr>
          <w:rFonts w:hint="eastAsia" w:ascii="宋体"/>
          <w:bCs/>
          <w:color w:val="auto"/>
          <w:sz w:val="28"/>
          <w:szCs w:val="28"/>
        </w:rPr>
        <w:t>年</w:t>
      </w:r>
      <w:r>
        <w:rPr>
          <w:rFonts w:hint="eastAsia" w:ascii="宋体"/>
          <w:bCs/>
          <w:color w:val="auto"/>
          <w:sz w:val="28"/>
          <w:szCs w:val="28"/>
          <w:lang w:eastAsia="zh-CN"/>
        </w:rPr>
        <w:t>0</w:t>
      </w:r>
      <w:r>
        <w:rPr>
          <w:rFonts w:hint="eastAsia" w:ascii="宋体"/>
          <w:bCs/>
          <w:color w:val="auto"/>
          <w:sz w:val="28"/>
          <w:szCs w:val="28"/>
          <w:lang w:val="en-US" w:eastAsia="zh-CN"/>
        </w:rPr>
        <w:t>6</w:t>
      </w:r>
      <w:r>
        <w:rPr>
          <w:rFonts w:hint="eastAsia" w:ascii="宋体"/>
          <w:bCs/>
          <w:color w:val="auto"/>
          <w:sz w:val="28"/>
          <w:szCs w:val="28"/>
          <w:lang w:eastAsia="zh-CN"/>
        </w:rPr>
        <w:t>月</w:t>
      </w:r>
      <w:r>
        <w:rPr>
          <w:rFonts w:hint="eastAsia" w:ascii="宋体"/>
          <w:bCs/>
          <w:color w:val="auto"/>
          <w:sz w:val="28"/>
          <w:szCs w:val="28"/>
          <w:lang w:val="en-US" w:eastAsia="zh-CN"/>
        </w:rPr>
        <w:t>29</w:t>
      </w:r>
      <w:r>
        <w:rPr>
          <w:rFonts w:hint="eastAsia" w:ascii="宋体"/>
          <w:bCs/>
          <w:color w:val="auto"/>
          <w:sz w:val="28"/>
          <w:szCs w:val="28"/>
          <w:lang w:eastAsia="zh-CN"/>
        </w:rPr>
        <w:t>日</w:t>
      </w:r>
      <w:r>
        <w:rPr>
          <w:rFonts w:hint="eastAsia" w:ascii="宋体"/>
          <w:snapToGrid w:val="0"/>
          <w:color w:val="auto"/>
          <w:kern w:val="0"/>
          <w:sz w:val="28"/>
          <w:szCs w:val="28"/>
        </w:rPr>
        <w:t>招标编号为（</w:t>
      </w:r>
      <w:r>
        <w:rPr>
          <w:rFonts w:hint="eastAsia" w:asciiTheme="minorEastAsia" w:hAnsiTheme="minorEastAsia" w:eastAsiaTheme="minorEastAsia"/>
          <w:color w:val="auto"/>
          <w:szCs w:val="21"/>
        </w:rPr>
        <w:t>TRHG-</w:t>
      </w:r>
      <w:r>
        <w:rPr>
          <w:rFonts w:hint="eastAsia" w:asciiTheme="minorEastAsia" w:hAnsiTheme="minorEastAsia" w:eastAsiaTheme="minorEastAsia"/>
          <w:color w:val="auto"/>
          <w:szCs w:val="21"/>
          <w:lang w:eastAsia="zh-CN"/>
        </w:rPr>
        <w:t>202</w:t>
      </w:r>
      <w:r>
        <w:rPr>
          <w:rFonts w:hint="eastAsia" w:asciiTheme="minorEastAsia" w:hAnsiTheme="minorEastAsia"/>
          <w:color w:val="auto"/>
          <w:szCs w:val="21"/>
          <w:lang w:val="en-US" w:eastAsia="zh-CN"/>
        </w:rPr>
        <w:t>6</w:t>
      </w:r>
      <w:r>
        <w:rPr>
          <w:rFonts w:hint="eastAsia" w:asciiTheme="minorEastAsia" w:hAnsiTheme="minorEastAsia"/>
          <w:color w:val="auto"/>
          <w:szCs w:val="21"/>
          <w:lang w:eastAsia="zh-CN"/>
        </w:rPr>
        <w:t>-011</w:t>
      </w:r>
      <w:r>
        <w:rPr>
          <w:rFonts w:hint="eastAsia" w:ascii="宋体"/>
          <w:snapToGrid w:val="0"/>
          <w:color w:val="auto"/>
          <w:kern w:val="0"/>
          <w:sz w:val="28"/>
          <w:szCs w:val="28"/>
        </w:rPr>
        <w:t>）</w:t>
      </w:r>
      <w:r>
        <w:rPr>
          <w:rFonts w:hint="eastAsia" w:ascii="宋体"/>
          <w:snapToGrid w:val="0"/>
          <w:color w:val="auto"/>
          <w:kern w:val="0"/>
          <w:sz w:val="28"/>
        </w:rPr>
        <w:t>的招标公告，本签字人愿意参加投标，提供招标文件中规定的物资，并证明提交的下列文件和说明是真实、有效的：</w:t>
      </w:r>
      <w:bookmarkStart w:id="124" w:name="_GoBack"/>
      <w:bookmarkEnd w:id="124"/>
    </w:p>
    <w:p w14:paraId="317D2D88">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1.我方的投标文件：</w:t>
      </w:r>
    </w:p>
    <w:p w14:paraId="4D8BF83E">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正本壹份，副本</w:t>
      </w:r>
      <w:r>
        <w:rPr>
          <w:rFonts w:hint="eastAsia" w:ascii="宋体"/>
          <w:bCs/>
          <w:color w:val="auto"/>
          <w:sz w:val="28"/>
          <w:szCs w:val="28"/>
        </w:rPr>
        <w:t>肆</w:t>
      </w:r>
      <w:r>
        <w:rPr>
          <w:rFonts w:hint="eastAsia" w:ascii="宋体"/>
          <w:snapToGrid w:val="0"/>
          <w:color w:val="auto"/>
          <w:kern w:val="0"/>
          <w:sz w:val="28"/>
        </w:rPr>
        <w:t>份。</w:t>
      </w:r>
    </w:p>
    <w:p w14:paraId="0F33C526">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2.本签字人确认资格文件中的说明是真实、有效的。</w:t>
      </w:r>
    </w:p>
    <w:p w14:paraId="226E7869">
      <w:pPr>
        <w:adjustRightInd w:val="0"/>
        <w:snapToGrid w:val="0"/>
        <w:spacing w:line="360" w:lineRule="auto"/>
        <w:rPr>
          <w:rFonts w:ascii="宋体"/>
          <w:snapToGrid w:val="0"/>
          <w:color w:val="auto"/>
          <w:kern w:val="0"/>
          <w:sz w:val="28"/>
        </w:rPr>
      </w:pPr>
    </w:p>
    <w:p w14:paraId="713AE61F">
      <w:pPr>
        <w:adjustRightInd w:val="0"/>
        <w:snapToGrid w:val="0"/>
        <w:spacing w:line="360" w:lineRule="auto"/>
        <w:rPr>
          <w:rFonts w:ascii="宋体"/>
          <w:snapToGrid w:val="0"/>
          <w:color w:val="auto"/>
          <w:kern w:val="0"/>
          <w:sz w:val="28"/>
        </w:rPr>
      </w:pPr>
    </w:p>
    <w:p w14:paraId="2474C2D9">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投标人的名称：</w:t>
      </w:r>
    </w:p>
    <w:p w14:paraId="24A37620">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名称：</w:t>
      </w:r>
    </w:p>
    <w:p w14:paraId="47A9D245">
      <w:pPr>
        <w:adjustRightInd w:val="0"/>
        <w:snapToGrid w:val="0"/>
        <w:spacing w:line="360" w:lineRule="auto"/>
        <w:ind w:right="-422" w:rightChars="-201" w:firstLine="560" w:firstLineChars="200"/>
        <w:rPr>
          <w:rFonts w:ascii="宋体"/>
          <w:snapToGrid w:val="0"/>
          <w:color w:val="auto"/>
          <w:kern w:val="0"/>
          <w:sz w:val="28"/>
        </w:rPr>
      </w:pPr>
      <w:r>
        <w:rPr>
          <w:rFonts w:hint="eastAsia" w:ascii="宋体"/>
          <w:snapToGrid w:val="0"/>
          <w:color w:val="auto"/>
          <w:kern w:val="0"/>
          <w:sz w:val="28"/>
        </w:rPr>
        <w:t>地址：</w:t>
      </w:r>
    </w:p>
    <w:p w14:paraId="0B85F438">
      <w:pPr>
        <w:adjustRightInd w:val="0"/>
        <w:snapToGrid w:val="0"/>
        <w:spacing w:line="360" w:lineRule="auto"/>
        <w:ind w:firstLine="560" w:firstLineChars="200"/>
        <w:rPr>
          <w:rFonts w:ascii="宋体"/>
          <w:snapToGrid w:val="0"/>
          <w:color w:val="auto"/>
          <w:kern w:val="0"/>
          <w:sz w:val="28"/>
          <w:u w:val="single"/>
        </w:rPr>
      </w:pPr>
      <w:r>
        <w:rPr>
          <w:rFonts w:hint="eastAsia" w:ascii="宋体"/>
          <w:snapToGrid w:val="0"/>
          <w:color w:val="auto"/>
          <w:kern w:val="0"/>
          <w:sz w:val="28"/>
        </w:rPr>
        <w:t>电话：</w:t>
      </w:r>
    </w:p>
    <w:p w14:paraId="4E262F23">
      <w:pPr>
        <w:adjustRightInd w:val="0"/>
        <w:snapToGrid w:val="0"/>
        <w:spacing w:line="360" w:lineRule="auto"/>
        <w:ind w:firstLine="560" w:firstLineChars="200"/>
        <w:rPr>
          <w:rFonts w:ascii="宋体"/>
          <w:snapToGrid w:val="0"/>
          <w:color w:val="auto"/>
          <w:kern w:val="0"/>
          <w:sz w:val="28"/>
          <w:u w:val="single"/>
        </w:rPr>
      </w:pPr>
      <w:r>
        <w:rPr>
          <w:rFonts w:hint="eastAsia" w:ascii="宋体"/>
          <w:snapToGrid w:val="0"/>
          <w:color w:val="auto"/>
          <w:kern w:val="0"/>
          <w:sz w:val="28"/>
        </w:rPr>
        <w:t>传真：</w:t>
      </w:r>
    </w:p>
    <w:p w14:paraId="27CC5490">
      <w:pPr>
        <w:adjustRightInd w:val="0"/>
        <w:snapToGrid w:val="0"/>
        <w:spacing w:line="360" w:lineRule="auto"/>
        <w:ind w:firstLine="560" w:firstLineChars="200"/>
        <w:rPr>
          <w:rFonts w:ascii="宋体"/>
          <w:snapToGrid w:val="0"/>
          <w:color w:val="auto"/>
          <w:kern w:val="0"/>
          <w:sz w:val="28"/>
          <w:u w:val="single"/>
        </w:rPr>
      </w:pPr>
      <w:r>
        <w:rPr>
          <w:rFonts w:hint="eastAsia" w:ascii="宋体"/>
          <w:snapToGrid w:val="0"/>
          <w:color w:val="auto"/>
          <w:kern w:val="0"/>
          <w:sz w:val="28"/>
        </w:rPr>
        <w:t>邮编：</w:t>
      </w:r>
    </w:p>
    <w:p w14:paraId="544F374F">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受权签署本资格文件人：</w:t>
      </w:r>
    </w:p>
    <w:p w14:paraId="73095D13">
      <w:pPr>
        <w:adjustRightInd w:val="0"/>
        <w:snapToGrid w:val="0"/>
        <w:spacing w:line="360" w:lineRule="auto"/>
        <w:ind w:firstLine="560" w:firstLineChars="200"/>
        <w:rPr>
          <w:rFonts w:ascii="宋体"/>
          <w:snapToGrid w:val="0"/>
          <w:color w:val="auto"/>
          <w:kern w:val="0"/>
          <w:sz w:val="28"/>
          <w:u w:val="single"/>
        </w:rPr>
      </w:pPr>
      <w:r>
        <w:rPr>
          <w:rFonts w:hint="eastAsia" w:ascii="宋体"/>
          <w:snapToGrid w:val="0"/>
          <w:color w:val="auto"/>
          <w:kern w:val="0"/>
          <w:sz w:val="28"/>
        </w:rPr>
        <w:t>签字：</w:t>
      </w:r>
    </w:p>
    <w:p w14:paraId="6B666A40">
      <w:pPr>
        <w:adjustRightInd w:val="0"/>
        <w:snapToGrid w:val="0"/>
        <w:spacing w:line="360" w:lineRule="auto"/>
        <w:ind w:firstLine="560" w:firstLineChars="200"/>
        <w:rPr>
          <w:rFonts w:ascii="宋体"/>
          <w:snapToGrid w:val="0"/>
          <w:color w:val="auto"/>
          <w:kern w:val="0"/>
          <w:sz w:val="28"/>
          <w:u w:val="single"/>
        </w:rPr>
      </w:pPr>
      <w:r>
        <w:rPr>
          <w:rFonts w:hint="eastAsia" w:ascii="宋体"/>
          <w:snapToGrid w:val="0"/>
          <w:color w:val="auto"/>
          <w:kern w:val="0"/>
          <w:sz w:val="28"/>
        </w:rPr>
        <w:t>签字人姓名、职务（印刷字体）</w:t>
      </w:r>
    </w:p>
    <w:p w14:paraId="65164EF8">
      <w:pPr>
        <w:pStyle w:val="5"/>
        <w:tabs>
          <w:tab w:val="center" w:pos="4111"/>
        </w:tabs>
        <w:rPr>
          <w:rFonts w:hint="eastAsia" w:hAnsi="宋体"/>
          <w:color w:val="auto"/>
        </w:rPr>
      </w:pPr>
      <w:r>
        <w:rPr>
          <w:color w:val="auto"/>
        </w:rPr>
        <w:br w:type="page"/>
      </w:r>
      <w:bookmarkStart w:id="54" w:name="_Toc27956"/>
      <w:bookmarkStart w:id="55" w:name="_Toc410142654"/>
      <w:bookmarkStart w:id="56" w:name="_Toc410142031"/>
      <w:bookmarkStart w:id="57" w:name="_Toc410144154"/>
      <w:r>
        <w:rPr>
          <w:rFonts w:hint="eastAsia"/>
          <w:snapToGrid w:val="0"/>
          <w:color w:val="auto"/>
        </w:rPr>
        <w:t>附件4</w:t>
      </w:r>
      <w:r>
        <w:rPr>
          <w:rFonts w:hint="eastAsia"/>
          <w:snapToGrid w:val="0"/>
          <w:color w:val="auto"/>
        </w:rPr>
        <w:tab/>
      </w:r>
      <w:r>
        <w:rPr>
          <w:rFonts w:hint="eastAsia" w:ascii="黑体" w:eastAsia="黑体"/>
          <w:bCs w:val="0"/>
          <w:snapToGrid w:val="0"/>
          <w:color w:val="auto"/>
          <w:kern w:val="0"/>
          <w:sz w:val="32"/>
        </w:rPr>
        <w:t>投标人的资格声明</w:t>
      </w:r>
      <w:bookmarkEnd w:id="54"/>
      <w:bookmarkEnd w:id="55"/>
      <w:bookmarkEnd w:id="56"/>
      <w:bookmarkEnd w:id="57"/>
    </w:p>
    <w:p w14:paraId="68D1F11F">
      <w:pPr>
        <w:rPr>
          <w:rFonts w:ascii="黑体" w:eastAsia="黑体"/>
          <w:color w:val="auto"/>
        </w:rPr>
      </w:pPr>
    </w:p>
    <w:p w14:paraId="3E441D46">
      <w:pPr>
        <w:adjustRightInd w:val="0"/>
        <w:snapToGrid w:val="0"/>
        <w:rPr>
          <w:rFonts w:ascii="宋体"/>
          <w:snapToGrid w:val="0"/>
          <w:color w:val="auto"/>
          <w:kern w:val="0"/>
          <w:sz w:val="28"/>
        </w:rPr>
      </w:pPr>
      <w:r>
        <w:rPr>
          <w:rFonts w:ascii="宋体"/>
          <w:snapToGrid w:val="0"/>
          <w:color w:val="auto"/>
          <w:kern w:val="0"/>
          <w:sz w:val="28"/>
        </w:rPr>
        <w:t>1.</w:t>
      </w:r>
      <w:r>
        <w:rPr>
          <w:rFonts w:hint="eastAsia" w:ascii="宋体"/>
          <w:snapToGrid w:val="0"/>
          <w:color w:val="auto"/>
          <w:kern w:val="0"/>
          <w:sz w:val="28"/>
        </w:rPr>
        <w:t>投标人名称及概况：</w:t>
      </w:r>
    </w:p>
    <w:p w14:paraId="685EB1FE">
      <w:pPr>
        <w:adjustRightInd w:val="0"/>
        <w:snapToGrid w:val="0"/>
        <w:ind w:firstLine="280" w:firstLineChars="100"/>
        <w:rPr>
          <w:rFonts w:ascii="宋体"/>
          <w:snapToGrid w:val="0"/>
          <w:color w:val="auto"/>
          <w:kern w:val="0"/>
          <w:sz w:val="28"/>
        </w:rPr>
      </w:pPr>
      <w:r>
        <w:rPr>
          <w:rFonts w:ascii="宋体"/>
          <w:snapToGrid w:val="0"/>
          <w:color w:val="auto"/>
          <w:kern w:val="0"/>
          <w:sz w:val="28"/>
        </w:rPr>
        <w:t xml:space="preserve">A </w:t>
      </w:r>
      <w:r>
        <w:rPr>
          <w:rFonts w:hint="eastAsia" w:ascii="宋体"/>
          <w:snapToGrid w:val="0"/>
          <w:color w:val="auto"/>
          <w:kern w:val="0"/>
          <w:sz w:val="28"/>
        </w:rPr>
        <w:t>投标人名称：</w:t>
      </w:r>
      <w:r>
        <w:rPr>
          <w:rFonts w:ascii="宋体"/>
          <w:snapToGrid w:val="0"/>
          <w:color w:val="auto"/>
          <w:kern w:val="0"/>
          <w:sz w:val="28"/>
        </w:rPr>
        <w:t>_________________________________</w:t>
      </w:r>
    </w:p>
    <w:p w14:paraId="45F57568">
      <w:pPr>
        <w:adjustRightInd w:val="0"/>
        <w:snapToGrid w:val="0"/>
        <w:ind w:firstLine="280" w:firstLineChars="100"/>
        <w:rPr>
          <w:rFonts w:ascii="宋体"/>
          <w:snapToGrid w:val="0"/>
          <w:color w:val="auto"/>
          <w:kern w:val="0"/>
          <w:sz w:val="28"/>
        </w:rPr>
      </w:pPr>
      <w:r>
        <w:rPr>
          <w:rFonts w:ascii="宋体"/>
          <w:snapToGrid w:val="0"/>
          <w:color w:val="auto"/>
          <w:kern w:val="0"/>
          <w:sz w:val="28"/>
        </w:rPr>
        <w:t xml:space="preserve">B </w:t>
      </w:r>
      <w:r>
        <w:rPr>
          <w:rFonts w:hint="eastAsia" w:ascii="宋体"/>
          <w:snapToGrid w:val="0"/>
          <w:color w:val="auto"/>
          <w:kern w:val="0"/>
          <w:sz w:val="28"/>
        </w:rPr>
        <w:t>地址：</w:t>
      </w:r>
      <w:r>
        <w:rPr>
          <w:rFonts w:ascii="宋体"/>
          <w:snapToGrid w:val="0"/>
          <w:color w:val="auto"/>
          <w:kern w:val="0"/>
          <w:sz w:val="28"/>
        </w:rPr>
        <w:t xml:space="preserve">_______________________________________ </w:t>
      </w:r>
    </w:p>
    <w:p w14:paraId="16C4113E">
      <w:pPr>
        <w:adjustRightInd w:val="0"/>
        <w:snapToGrid w:val="0"/>
        <w:ind w:firstLine="560" w:firstLineChars="200"/>
        <w:rPr>
          <w:rFonts w:ascii="宋体"/>
          <w:snapToGrid w:val="0"/>
          <w:color w:val="auto"/>
          <w:kern w:val="0"/>
          <w:sz w:val="28"/>
        </w:rPr>
      </w:pPr>
      <w:r>
        <w:rPr>
          <w:rFonts w:hint="eastAsia" w:ascii="宋体"/>
          <w:snapToGrid w:val="0"/>
          <w:color w:val="auto"/>
          <w:kern w:val="0"/>
          <w:sz w:val="28"/>
        </w:rPr>
        <w:t>传真／电话：</w:t>
      </w:r>
      <w:r>
        <w:rPr>
          <w:rFonts w:ascii="宋体"/>
          <w:snapToGrid w:val="0"/>
          <w:color w:val="auto"/>
          <w:kern w:val="0"/>
          <w:sz w:val="28"/>
        </w:rPr>
        <w:t xml:space="preserve">________________  </w:t>
      </w:r>
      <w:r>
        <w:rPr>
          <w:rFonts w:hint="eastAsia" w:ascii="宋体"/>
          <w:snapToGrid w:val="0"/>
          <w:color w:val="auto"/>
          <w:kern w:val="0"/>
          <w:sz w:val="28"/>
        </w:rPr>
        <w:t>邮编</w:t>
      </w:r>
      <w:r>
        <w:rPr>
          <w:rFonts w:ascii="宋体"/>
          <w:snapToGrid w:val="0"/>
          <w:color w:val="auto"/>
          <w:kern w:val="0"/>
          <w:sz w:val="28"/>
        </w:rPr>
        <w:t>:__________</w:t>
      </w:r>
    </w:p>
    <w:p w14:paraId="1782A596">
      <w:pPr>
        <w:adjustRightInd w:val="0"/>
        <w:snapToGrid w:val="0"/>
        <w:ind w:firstLine="280" w:firstLineChars="100"/>
        <w:rPr>
          <w:rFonts w:ascii="宋体"/>
          <w:snapToGrid w:val="0"/>
          <w:color w:val="auto"/>
          <w:kern w:val="0"/>
          <w:sz w:val="28"/>
          <w:u w:val="single"/>
        </w:rPr>
      </w:pPr>
      <w:r>
        <w:rPr>
          <w:rFonts w:ascii="宋体"/>
          <w:snapToGrid w:val="0"/>
          <w:color w:val="auto"/>
          <w:kern w:val="0"/>
          <w:sz w:val="28"/>
        </w:rPr>
        <w:t xml:space="preserve">C </w:t>
      </w:r>
      <w:r>
        <w:rPr>
          <w:rFonts w:hint="eastAsia" w:ascii="宋体"/>
          <w:snapToGrid w:val="0"/>
          <w:color w:val="auto"/>
          <w:kern w:val="0"/>
          <w:sz w:val="28"/>
        </w:rPr>
        <w:t>成立日期或注册日期：</w:t>
      </w:r>
      <w:r>
        <w:rPr>
          <w:rFonts w:ascii="宋体"/>
          <w:snapToGrid w:val="0"/>
          <w:color w:val="auto"/>
          <w:kern w:val="0"/>
          <w:sz w:val="28"/>
        </w:rPr>
        <w:t>____________________</w:t>
      </w:r>
    </w:p>
    <w:p w14:paraId="1E7AA55D">
      <w:pPr>
        <w:adjustRightInd w:val="0"/>
        <w:snapToGrid w:val="0"/>
        <w:ind w:firstLine="280" w:firstLineChars="100"/>
        <w:rPr>
          <w:rFonts w:ascii="宋体"/>
          <w:snapToGrid w:val="0"/>
          <w:color w:val="auto"/>
          <w:kern w:val="0"/>
          <w:sz w:val="28"/>
          <w:u w:val="single"/>
        </w:rPr>
      </w:pPr>
      <w:r>
        <w:rPr>
          <w:rFonts w:ascii="宋体"/>
          <w:snapToGrid w:val="0"/>
          <w:color w:val="auto"/>
          <w:kern w:val="0"/>
          <w:sz w:val="28"/>
        </w:rPr>
        <w:t xml:space="preserve">D </w:t>
      </w:r>
      <w:r>
        <w:rPr>
          <w:rFonts w:hint="eastAsia" w:ascii="宋体"/>
          <w:snapToGrid w:val="0"/>
          <w:color w:val="auto"/>
          <w:kern w:val="0"/>
          <w:sz w:val="28"/>
        </w:rPr>
        <w:t>注册资金：</w:t>
      </w:r>
      <w:r>
        <w:rPr>
          <w:rFonts w:ascii="宋体"/>
          <w:snapToGrid w:val="0"/>
          <w:color w:val="auto"/>
          <w:kern w:val="0"/>
          <w:sz w:val="28"/>
        </w:rPr>
        <w:t>___________________</w:t>
      </w:r>
    </w:p>
    <w:p w14:paraId="23BB0C9A">
      <w:pPr>
        <w:adjustRightInd w:val="0"/>
        <w:snapToGrid w:val="0"/>
        <w:ind w:firstLine="280" w:firstLineChars="100"/>
        <w:rPr>
          <w:rFonts w:ascii="宋体"/>
          <w:snapToGrid w:val="0"/>
          <w:color w:val="auto"/>
          <w:kern w:val="0"/>
          <w:sz w:val="28"/>
        </w:rPr>
      </w:pPr>
      <w:r>
        <w:rPr>
          <w:rFonts w:ascii="宋体"/>
          <w:snapToGrid w:val="0"/>
          <w:color w:val="auto"/>
          <w:kern w:val="0"/>
          <w:sz w:val="28"/>
        </w:rPr>
        <w:t xml:space="preserve">E </w:t>
      </w:r>
      <w:r>
        <w:rPr>
          <w:rFonts w:hint="eastAsia" w:ascii="宋体"/>
          <w:snapToGrid w:val="0"/>
          <w:color w:val="auto"/>
          <w:kern w:val="0"/>
          <w:sz w:val="28"/>
        </w:rPr>
        <w:t>最近年度资产负债表（到年月日止）</w:t>
      </w:r>
    </w:p>
    <w:p w14:paraId="15A819E4">
      <w:pPr>
        <w:adjustRightInd w:val="0"/>
        <w:snapToGrid w:val="0"/>
        <w:ind w:firstLine="560" w:firstLineChars="200"/>
        <w:rPr>
          <w:rFonts w:ascii="宋体"/>
          <w:snapToGrid w:val="0"/>
          <w:color w:val="auto"/>
          <w:kern w:val="0"/>
          <w:sz w:val="28"/>
        </w:rPr>
      </w:pPr>
      <w:r>
        <w:rPr>
          <w:rFonts w:hint="eastAsia" w:ascii="宋体"/>
          <w:snapToGrid w:val="0"/>
          <w:color w:val="auto"/>
          <w:kern w:val="0"/>
          <w:sz w:val="28"/>
        </w:rPr>
        <w:t>⑴固定资产：</w:t>
      </w:r>
      <w:r>
        <w:rPr>
          <w:rFonts w:ascii="宋体"/>
          <w:snapToGrid w:val="0"/>
          <w:color w:val="auto"/>
          <w:kern w:val="0"/>
          <w:sz w:val="28"/>
        </w:rPr>
        <w:t>_______________</w:t>
      </w:r>
    </w:p>
    <w:p w14:paraId="6B9055D0">
      <w:pPr>
        <w:adjustRightInd w:val="0"/>
        <w:snapToGrid w:val="0"/>
        <w:ind w:firstLine="560" w:firstLineChars="200"/>
        <w:rPr>
          <w:rFonts w:ascii="宋体"/>
          <w:snapToGrid w:val="0"/>
          <w:color w:val="auto"/>
          <w:kern w:val="0"/>
          <w:sz w:val="28"/>
        </w:rPr>
      </w:pPr>
      <w:r>
        <w:rPr>
          <w:rFonts w:hint="eastAsia" w:ascii="宋体"/>
          <w:snapToGrid w:val="0"/>
          <w:color w:val="auto"/>
          <w:kern w:val="0"/>
          <w:sz w:val="28"/>
        </w:rPr>
        <w:t>⑵流动资产：</w:t>
      </w:r>
      <w:r>
        <w:rPr>
          <w:rFonts w:ascii="宋体"/>
          <w:snapToGrid w:val="0"/>
          <w:color w:val="auto"/>
          <w:kern w:val="0"/>
          <w:sz w:val="28"/>
        </w:rPr>
        <w:t>_______________</w:t>
      </w:r>
    </w:p>
    <w:p w14:paraId="7CD59E0B">
      <w:pPr>
        <w:adjustRightInd w:val="0"/>
        <w:snapToGrid w:val="0"/>
        <w:ind w:firstLine="560" w:firstLineChars="200"/>
        <w:rPr>
          <w:rFonts w:ascii="宋体"/>
          <w:snapToGrid w:val="0"/>
          <w:color w:val="auto"/>
          <w:kern w:val="0"/>
          <w:sz w:val="28"/>
        </w:rPr>
      </w:pPr>
      <w:r>
        <w:rPr>
          <w:rFonts w:hint="eastAsia" w:ascii="宋体"/>
          <w:snapToGrid w:val="0"/>
          <w:color w:val="auto"/>
          <w:kern w:val="0"/>
          <w:sz w:val="28"/>
        </w:rPr>
        <w:t>⑶长期负债：</w:t>
      </w:r>
      <w:r>
        <w:rPr>
          <w:rFonts w:ascii="宋体"/>
          <w:snapToGrid w:val="0"/>
          <w:color w:val="auto"/>
          <w:kern w:val="0"/>
          <w:sz w:val="28"/>
        </w:rPr>
        <w:t>_______________</w:t>
      </w:r>
    </w:p>
    <w:p w14:paraId="2DAA4D48">
      <w:pPr>
        <w:adjustRightInd w:val="0"/>
        <w:snapToGrid w:val="0"/>
        <w:ind w:firstLine="560" w:firstLineChars="200"/>
        <w:rPr>
          <w:rFonts w:ascii="宋体"/>
          <w:snapToGrid w:val="0"/>
          <w:color w:val="auto"/>
          <w:kern w:val="0"/>
          <w:sz w:val="28"/>
        </w:rPr>
      </w:pPr>
      <w:r>
        <w:rPr>
          <w:rFonts w:hint="eastAsia" w:ascii="宋体"/>
          <w:snapToGrid w:val="0"/>
          <w:color w:val="auto"/>
          <w:kern w:val="0"/>
          <w:sz w:val="28"/>
        </w:rPr>
        <w:t>⑷流动负债：</w:t>
      </w:r>
      <w:r>
        <w:rPr>
          <w:rFonts w:ascii="宋体"/>
          <w:snapToGrid w:val="0"/>
          <w:color w:val="auto"/>
          <w:kern w:val="0"/>
          <w:sz w:val="28"/>
        </w:rPr>
        <w:t>_______________</w:t>
      </w:r>
    </w:p>
    <w:p w14:paraId="725CFCD4">
      <w:pPr>
        <w:adjustRightInd w:val="0"/>
        <w:snapToGrid w:val="0"/>
        <w:ind w:firstLine="560" w:firstLineChars="200"/>
        <w:rPr>
          <w:rFonts w:ascii="宋体"/>
          <w:snapToGrid w:val="0"/>
          <w:color w:val="auto"/>
          <w:kern w:val="0"/>
          <w:sz w:val="28"/>
          <w:u w:val="single"/>
        </w:rPr>
      </w:pPr>
      <w:r>
        <w:rPr>
          <w:rFonts w:hint="eastAsia" w:ascii="宋体"/>
          <w:snapToGrid w:val="0"/>
          <w:color w:val="auto"/>
          <w:kern w:val="0"/>
          <w:sz w:val="28"/>
        </w:rPr>
        <w:t>⑸净值：</w:t>
      </w:r>
      <w:r>
        <w:rPr>
          <w:rFonts w:ascii="宋体"/>
          <w:snapToGrid w:val="0"/>
          <w:color w:val="auto"/>
          <w:kern w:val="0"/>
          <w:sz w:val="28"/>
        </w:rPr>
        <w:t>_______________</w:t>
      </w:r>
    </w:p>
    <w:p w14:paraId="74DB3AD8">
      <w:pPr>
        <w:adjustRightInd w:val="0"/>
        <w:snapToGrid w:val="0"/>
        <w:ind w:firstLine="280" w:firstLineChars="100"/>
        <w:rPr>
          <w:rFonts w:ascii="宋体"/>
          <w:snapToGrid w:val="0"/>
          <w:color w:val="auto"/>
          <w:kern w:val="0"/>
          <w:sz w:val="28"/>
        </w:rPr>
      </w:pPr>
      <w:r>
        <w:rPr>
          <w:rFonts w:ascii="宋体"/>
          <w:snapToGrid w:val="0"/>
          <w:color w:val="auto"/>
          <w:kern w:val="0"/>
          <w:sz w:val="28"/>
        </w:rPr>
        <w:t>F.</w:t>
      </w:r>
      <w:r>
        <w:rPr>
          <w:rFonts w:hint="eastAsia" w:ascii="宋体"/>
          <w:snapToGrid w:val="0"/>
          <w:color w:val="auto"/>
          <w:kern w:val="0"/>
          <w:sz w:val="28"/>
        </w:rPr>
        <w:t>主要负责人姓名：</w:t>
      </w:r>
      <w:r>
        <w:rPr>
          <w:rFonts w:ascii="宋体"/>
          <w:snapToGrid w:val="0"/>
          <w:color w:val="auto"/>
          <w:kern w:val="0"/>
          <w:sz w:val="28"/>
        </w:rPr>
        <w:t>___________</w:t>
      </w:r>
    </w:p>
    <w:p w14:paraId="44FCDECA">
      <w:pPr>
        <w:adjustRightInd w:val="0"/>
        <w:snapToGrid w:val="0"/>
        <w:ind w:firstLine="280" w:firstLineChars="100"/>
        <w:rPr>
          <w:rFonts w:ascii="宋体"/>
          <w:snapToGrid w:val="0"/>
          <w:color w:val="auto"/>
          <w:kern w:val="0"/>
          <w:sz w:val="28"/>
        </w:rPr>
      </w:pPr>
    </w:p>
    <w:p w14:paraId="1C1017BC">
      <w:pPr>
        <w:adjustRightInd w:val="0"/>
        <w:snapToGrid w:val="0"/>
        <w:rPr>
          <w:rFonts w:ascii="宋体"/>
          <w:snapToGrid w:val="0"/>
          <w:color w:val="auto"/>
          <w:kern w:val="0"/>
          <w:sz w:val="28"/>
        </w:rPr>
      </w:pPr>
      <w:r>
        <w:rPr>
          <w:rFonts w:ascii="宋体"/>
          <w:snapToGrid w:val="0"/>
          <w:color w:val="auto"/>
          <w:kern w:val="0"/>
          <w:sz w:val="28"/>
        </w:rPr>
        <w:t>2.</w:t>
      </w:r>
      <w:r>
        <w:rPr>
          <w:rFonts w:hint="eastAsia" w:ascii="宋体"/>
          <w:snapToGrid w:val="0"/>
          <w:color w:val="auto"/>
          <w:kern w:val="0"/>
          <w:sz w:val="28"/>
        </w:rPr>
        <w:t>近三年的年营业总额（万元）：</w:t>
      </w:r>
    </w:p>
    <w:tbl>
      <w:tblPr>
        <w:tblStyle w:val="27"/>
        <w:tblW w:w="822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394"/>
        <w:gridCol w:w="2606"/>
        <w:gridCol w:w="2132"/>
        <w:gridCol w:w="2092"/>
      </w:tblGrid>
      <w:tr w14:paraId="3C5973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20" w:hRule="atLeast"/>
          <w:jc w:val="center"/>
        </w:trPr>
        <w:tc>
          <w:tcPr>
            <w:tcW w:w="1394" w:type="dxa"/>
            <w:vAlign w:val="center"/>
          </w:tcPr>
          <w:p w14:paraId="1A46F94A">
            <w:pPr>
              <w:adjustRightInd w:val="0"/>
              <w:snapToGrid w:val="0"/>
              <w:spacing w:line="360" w:lineRule="auto"/>
              <w:jc w:val="center"/>
              <w:rPr>
                <w:rFonts w:ascii="宋体"/>
                <w:snapToGrid w:val="0"/>
                <w:color w:val="auto"/>
                <w:kern w:val="0"/>
                <w:sz w:val="28"/>
              </w:rPr>
            </w:pPr>
            <w:r>
              <w:rPr>
                <w:rFonts w:hint="eastAsia" w:ascii="宋体"/>
                <w:snapToGrid w:val="0"/>
                <w:color w:val="auto"/>
                <w:kern w:val="0"/>
                <w:sz w:val="28"/>
              </w:rPr>
              <w:t>年份</w:t>
            </w:r>
          </w:p>
        </w:tc>
        <w:tc>
          <w:tcPr>
            <w:tcW w:w="2606" w:type="dxa"/>
            <w:vAlign w:val="center"/>
          </w:tcPr>
          <w:p w14:paraId="268F7EBA">
            <w:pPr>
              <w:adjustRightInd w:val="0"/>
              <w:snapToGrid w:val="0"/>
              <w:spacing w:line="360" w:lineRule="auto"/>
              <w:jc w:val="center"/>
              <w:rPr>
                <w:rFonts w:ascii="宋体"/>
                <w:snapToGrid w:val="0"/>
                <w:color w:val="auto"/>
                <w:kern w:val="0"/>
                <w:sz w:val="28"/>
              </w:rPr>
            </w:pPr>
            <w:r>
              <w:rPr>
                <w:rFonts w:hint="eastAsia" w:ascii="宋体"/>
                <w:snapToGrid w:val="0"/>
                <w:color w:val="auto"/>
                <w:kern w:val="0"/>
                <w:sz w:val="28"/>
              </w:rPr>
              <w:t>国内</w:t>
            </w:r>
          </w:p>
        </w:tc>
        <w:tc>
          <w:tcPr>
            <w:tcW w:w="2132" w:type="dxa"/>
            <w:vAlign w:val="center"/>
          </w:tcPr>
          <w:p w14:paraId="5959D1AA">
            <w:pPr>
              <w:adjustRightInd w:val="0"/>
              <w:snapToGrid w:val="0"/>
              <w:spacing w:line="360" w:lineRule="auto"/>
              <w:jc w:val="center"/>
              <w:rPr>
                <w:rFonts w:ascii="宋体"/>
                <w:snapToGrid w:val="0"/>
                <w:color w:val="auto"/>
                <w:kern w:val="0"/>
                <w:sz w:val="28"/>
              </w:rPr>
            </w:pPr>
            <w:r>
              <w:rPr>
                <w:rFonts w:hint="eastAsia" w:ascii="宋体"/>
                <w:snapToGrid w:val="0"/>
                <w:color w:val="auto"/>
                <w:kern w:val="0"/>
                <w:sz w:val="28"/>
              </w:rPr>
              <w:t>国外</w:t>
            </w:r>
          </w:p>
        </w:tc>
        <w:tc>
          <w:tcPr>
            <w:tcW w:w="2092" w:type="dxa"/>
            <w:vAlign w:val="center"/>
          </w:tcPr>
          <w:p w14:paraId="7106207E">
            <w:pPr>
              <w:adjustRightInd w:val="0"/>
              <w:snapToGrid w:val="0"/>
              <w:spacing w:line="360" w:lineRule="auto"/>
              <w:jc w:val="center"/>
              <w:rPr>
                <w:rFonts w:ascii="宋体"/>
                <w:snapToGrid w:val="0"/>
                <w:color w:val="auto"/>
                <w:kern w:val="0"/>
                <w:sz w:val="28"/>
              </w:rPr>
            </w:pPr>
            <w:r>
              <w:rPr>
                <w:rFonts w:hint="eastAsia" w:ascii="宋体"/>
                <w:snapToGrid w:val="0"/>
                <w:color w:val="auto"/>
                <w:kern w:val="0"/>
                <w:sz w:val="28"/>
              </w:rPr>
              <w:t>总额</w:t>
            </w:r>
          </w:p>
        </w:tc>
      </w:tr>
      <w:tr w14:paraId="207BECF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20" w:hRule="atLeast"/>
          <w:jc w:val="center"/>
        </w:trPr>
        <w:tc>
          <w:tcPr>
            <w:tcW w:w="1394" w:type="dxa"/>
            <w:vAlign w:val="center"/>
          </w:tcPr>
          <w:p w14:paraId="146A3662">
            <w:pPr>
              <w:adjustRightInd w:val="0"/>
              <w:snapToGrid w:val="0"/>
              <w:spacing w:line="360" w:lineRule="auto"/>
              <w:jc w:val="center"/>
              <w:rPr>
                <w:rFonts w:ascii="宋体"/>
                <w:snapToGrid w:val="0"/>
                <w:color w:val="auto"/>
                <w:kern w:val="0"/>
                <w:sz w:val="28"/>
              </w:rPr>
            </w:pPr>
          </w:p>
        </w:tc>
        <w:tc>
          <w:tcPr>
            <w:tcW w:w="2606" w:type="dxa"/>
            <w:vAlign w:val="center"/>
          </w:tcPr>
          <w:p w14:paraId="791A3D8A">
            <w:pPr>
              <w:adjustRightInd w:val="0"/>
              <w:snapToGrid w:val="0"/>
              <w:spacing w:line="360" w:lineRule="auto"/>
              <w:jc w:val="center"/>
              <w:rPr>
                <w:rFonts w:ascii="宋体"/>
                <w:snapToGrid w:val="0"/>
                <w:color w:val="auto"/>
                <w:kern w:val="0"/>
                <w:sz w:val="28"/>
              </w:rPr>
            </w:pPr>
          </w:p>
        </w:tc>
        <w:tc>
          <w:tcPr>
            <w:tcW w:w="2132" w:type="dxa"/>
            <w:vAlign w:val="center"/>
          </w:tcPr>
          <w:p w14:paraId="0ACEA0FC">
            <w:pPr>
              <w:adjustRightInd w:val="0"/>
              <w:snapToGrid w:val="0"/>
              <w:spacing w:line="360" w:lineRule="auto"/>
              <w:jc w:val="center"/>
              <w:rPr>
                <w:rFonts w:ascii="宋体"/>
                <w:snapToGrid w:val="0"/>
                <w:color w:val="auto"/>
                <w:kern w:val="0"/>
                <w:sz w:val="28"/>
              </w:rPr>
            </w:pPr>
          </w:p>
        </w:tc>
        <w:tc>
          <w:tcPr>
            <w:tcW w:w="2092" w:type="dxa"/>
            <w:vAlign w:val="center"/>
          </w:tcPr>
          <w:p w14:paraId="3440C6F6">
            <w:pPr>
              <w:adjustRightInd w:val="0"/>
              <w:snapToGrid w:val="0"/>
              <w:spacing w:line="360" w:lineRule="auto"/>
              <w:jc w:val="center"/>
              <w:rPr>
                <w:rFonts w:ascii="宋体"/>
                <w:snapToGrid w:val="0"/>
                <w:color w:val="auto"/>
                <w:kern w:val="0"/>
                <w:sz w:val="28"/>
              </w:rPr>
            </w:pPr>
          </w:p>
        </w:tc>
      </w:tr>
      <w:tr w14:paraId="0CEF0E2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20" w:hRule="atLeast"/>
          <w:jc w:val="center"/>
        </w:trPr>
        <w:tc>
          <w:tcPr>
            <w:tcW w:w="1394" w:type="dxa"/>
            <w:vAlign w:val="center"/>
          </w:tcPr>
          <w:p w14:paraId="76B764F6">
            <w:pPr>
              <w:adjustRightInd w:val="0"/>
              <w:snapToGrid w:val="0"/>
              <w:spacing w:line="360" w:lineRule="auto"/>
              <w:jc w:val="center"/>
              <w:rPr>
                <w:rFonts w:ascii="宋体"/>
                <w:snapToGrid w:val="0"/>
                <w:color w:val="auto"/>
                <w:kern w:val="0"/>
                <w:sz w:val="28"/>
              </w:rPr>
            </w:pPr>
          </w:p>
        </w:tc>
        <w:tc>
          <w:tcPr>
            <w:tcW w:w="2606" w:type="dxa"/>
            <w:vAlign w:val="center"/>
          </w:tcPr>
          <w:p w14:paraId="68806BB3">
            <w:pPr>
              <w:adjustRightInd w:val="0"/>
              <w:snapToGrid w:val="0"/>
              <w:spacing w:line="360" w:lineRule="auto"/>
              <w:jc w:val="center"/>
              <w:rPr>
                <w:rFonts w:ascii="宋体"/>
                <w:snapToGrid w:val="0"/>
                <w:color w:val="auto"/>
                <w:kern w:val="0"/>
                <w:sz w:val="28"/>
              </w:rPr>
            </w:pPr>
          </w:p>
        </w:tc>
        <w:tc>
          <w:tcPr>
            <w:tcW w:w="2132" w:type="dxa"/>
            <w:vAlign w:val="center"/>
          </w:tcPr>
          <w:p w14:paraId="09147504">
            <w:pPr>
              <w:adjustRightInd w:val="0"/>
              <w:snapToGrid w:val="0"/>
              <w:spacing w:line="360" w:lineRule="auto"/>
              <w:jc w:val="center"/>
              <w:rPr>
                <w:rFonts w:ascii="宋体"/>
                <w:snapToGrid w:val="0"/>
                <w:color w:val="auto"/>
                <w:kern w:val="0"/>
                <w:sz w:val="28"/>
              </w:rPr>
            </w:pPr>
          </w:p>
        </w:tc>
        <w:tc>
          <w:tcPr>
            <w:tcW w:w="2092" w:type="dxa"/>
            <w:vAlign w:val="center"/>
          </w:tcPr>
          <w:p w14:paraId="573FA551">
            <w:pPr>
              <w:adjustRightInd w:val="0"/>
              <w:snapToGrid w:val="0"/>
              <w:spacing w:line="360" w:lineRule="auto"/>
              <w:jc w:val="center"/>
              <w:rPr>
                <w:rFonts w:ascii="宋体"/>
                <w:snapToGrid w:val="0"/>
                <w:color w:val="auto"/>
                <w:kern w:val="0"/>
                <w:sz w:val="28"/>
              </w:rPr>
            </w:pPr>
          </w:p>
        </w:tc>
      </w:tr>
      <w:tr w14:paraId="0E539BF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20" w:hRule="atLeast"/>
          <w:jc w:val="center"/>
        </w:trPr>
        <w:tc>
          <w:tcPr>
            <w:tcW w:w="1394" w:type="dxa"/>
            <w:vAlign w:val="center"/>
          </w:tcPr>
          <w:p w14:paraId="1D90041A">
            <w:pPr>
              <w:adjustRightInd w:val="0"/>
              <w:snapToGrid w:val="0"/>
              <w:spacing w:line="360" w:lineRule="auto"/>
              <w:jc w:val="center"/>
              <w:rPr>
                <w:rFonts w:ascii="宋体"/>
                <w:snapToGrid w:val="0"/>
                <w:color w:val="auto"/>
                <w:kern w:val="0"/>
                <w:sz w:val="28"/>
              </w:rPr>
            </w:pPr>
          </w:p>
        </w:tc>
        <w:tc>
          <w:tcPr>
            <w:tcW w:w="2606" w:type="dxa"/>
            <w:vAlign w:val="center"/>
          </w:tcPr>
          <w:p w14:paraId="3699BCD0">
            <w:pPr>
              <w:adjustRightInd w:val="0"/>
              <w:snapToGrid w:val="0"/>
              <w:spacing w:line="360" w:lineRule="auto"/>
              <w:jc w:val="center"/>
              <w:rPr>
                <w:rFonts w:ascii="宋体"/>
                <w:snapToGrid w:val="0"/>
                <w:color w:val="auto"/>
                <w:kern w:val="0"/>
                <w:sz w:val="28"/>
              </w:rPr>
            </w:pPr>
          </w:p>
        </w:tc>
        <w:tc>
          <w:tcPr>
            <w:tcW w:w="2132" w:type="dxa"/>
            <w:vAlign w:val="center"/>
          </w:tcPr>
          <w:p w14:paraId="377227C8">
            <w:pPr>
              <w:adjustRightInd w:val="0"/>
              <w:snapToGrid w:val="0"/>
              <w:spacing w:line="360" w:lineRule="auto"/>
              <w:jc w:val="center"/>
              <w:rPr>
                <w:rFonts w:ascii="宋体"/>
                <w:snapToGrid w:val="0"/>
                <w:color w:val="auto"/>
                <w:kern w:val="0"/>
                <w:sz w:val="28"/>
              </w:rPr>
            </w:pPr>
          </w:p>
        </w:tc>
        <w:tc>
          <w:tcPr>
            <w:tcW w:w="2092" w:type="dxa"/>
            <w:vAlign w:val="center"/>
          </w:tcPr>
          <w:p w14:paraId="3D638BE2">
            <w:pPr>
              <w:adjustRightInd w:val="0"/>
              <w:snapToGrid w:val="0"/>
              <w:spacing w:line="360" w:lineRule="auto"/>
              <w:jc w:val="center"/>
              <w:rPr>
                <w:rFonts w:ascii="宋体"/>
                <w:snapToGrid w:val="0"/>
                <w:color w:val="auto"/>
                <w:kern w:val="0"/>
                <w:sz w:val="28"/>
              </w:rPr>
            </w:pPr>
          </w:p>
        </w:tc>
      </w:tr>
    </w:tbl>
    <w:p w14:paraId="7083EE7C">
      <w:pPr>
        <w:adjustRightInd w:val="0"/>
        <w:snapToGrid w:val="0"/>
        <w:rPr>
          <w:rFonts w:ascii="宋体"/>
          <w:snapToGrid w:val="0"/>
          <w:color w:val="auto"/>
          <w:kern w:val="0"/>
          <w:sz w:val="28"/>
        </w:rPr>
      </w:pPr>
    </w:p>
    <w:p w14:paraId="131D944B">
      <w:pPr>
        <w:adjustRightInd w:val="0"/>
        <w:snapToGrid w:val="0"/>
        <w:rPr>
          <w:rFonts w:ascii="宋体"/>
          <w:snapToGrid w:val="0"/>
          <w:color w:val="auto"/>
          <w:kern w:val="0"/>
          <w:sz w:val="28"/>
        </w:rPr>
      </w:pPr>
      <w:r>
        <w:rPr>
          <w:rFonts w:ascii="宋体"/>
          <w:snapToGrid w:val="0"/>
          <w:color w:val="auto"/>
          <w:kern w:val="0"/>
          <w:sz w:val="28"/>
        </w:rPr>
        <w:t>3.</w:t>
      </w:r>
      <w:r>
        <w:rPr>
          <w:rFonts w:hint="eastAsia" w:ascii="宋体"/>
          <w:snapToGrid w:val="0"/>
          <w:color w:val="auto"/>
          <w:kern w:val="0"/>
          <w:sz w:val="28"/>
        </w:rPr>
        <w:t>有关开户银行的名称和地址：</w:t>
      </w:r>
      <w:r>
        <w:rPr>
          <w:rFonts w:ascii="宋体"/>
          <w:snapToGrid w:val="0"/>
          <w:color w:val="auto"/>
          <w:kern w:val="0"/>
          <w:sz w:val="28"/>
        </w:rPr>
        <w:t>________________________</w:t>
      </w:r>
    </w:p>
    <w:p w14:paraId="28858D97">
      <w:pPr>
        <w:adjustRightInd w:val="0"/>
        <w:snapToGrid w:val="0"/>
        <w:rPr>
          <w:rFonts w:ascii="宋体"/>
          <w:snapToGrid w:val="0"/>
          <w:color w:val="auto"/>
          <w:kern w:val="0"/>
          <w:sz w:val="28"/>
        </w:rPr>
      </w:pPr>
    </w:p>
    <w:p w14:paraId="2DE3C587">
      <w:pPr>
        <w:adjustRightInd w:val="0"/>
        <w:snapToGrid w:val="0"/>
        <w:ind w:firstLine="560" w:firstLineChars="200"/>
        <w:rPr>
          <w:rFonts w:ascii="宋体"/>
          <w:snapToGrid w:val="0"/>
          <w:color w:val="auto"/>
          <w:kern w:val="0"/>
          <w:sz w:val="28"/>
        </w:rPr>
      </w:pPr>
      <w:r>
        <w:rPr>
          <w:rFonts w:hint="eastAsia" w:ascii="宋体"/>
          <w:snapToGrid w:val="0"/>
          <w:color w:val="auto"/>
          <w:kern w:val="0"/>
          <w:sz w:val="28"/>
        </w:rPr>
        <w:t>兹证明上述声明是真实、有效的，并已提供了全部现有资料和数据，我方同意根据贵方要求出示文件予以证实。</w:t>
      </w:r>
    </w:p>
    <w:p w14:paraId="4F4A57F4">
      <w:pPr>
        <w:adjustRightInd w:val="0"/>
        <w:snapToGrid w:val="0"/>
        <w:ind w:firstLine="280" w:firstLineChars="100"/>
        <w:rPr>
          <w:rFonts w:ascii="宋体"/>
          <w:snapToGrid w:val="0"/>
          <w:color w:val="auto"/>
          <w:kern w:val="0"/>
          <w:sz w:val="28"/>
        </w:rPr>
      </w:pPr>
      <w:r>
        <w:rPr>
          <w:rFonts w:hint="eastAsia" w:ascii="宋体"/>
          <w:snapToGrid w:val="0"/>
          <w:color w:val="auto"/>
          <w:kern w:val="0"/>
          <w:sz w:val="28"/>
        </w:rPr>
        <w:t>投标人名称：</w:t>
      </w:r>
      <w:r>
        <w:rPr>
          <w:rFonts w:ascii="宋体"/>
          <w:snapToGrid w:val="0"/>
          <w:color w:val="auto"/>
          <w:kern w:val="0"/>
          <w:sz w:val="28"/>
        </w:rPr>
        <w:t>______________________</w:t>
      </w:r>
    </w:p>
    <w:p w14:paraId="72BB4B5D">
      <w:pPr>
        <w:adjustRightInd w:val="0"/>
        <w:snapToGrid w:val="0"/>
        <w:ind w:firstLine="280" w:firstLineChars="100"/>
        <w:rPr>
          <w:rFonts w:ascii="宋体"/>
          <w:snapToGrid w:val="0"/>
          <w:color w:val="auto"/>
          <w:kern w:val="0"/>
          <w:sz w:val="28"/>
        </w:rPr>
      </w:pPr>
      <w:r>
        <w:rPr>
          <w:rFonts w:hint="eastAsia" w:ascii="宋体"/>
          <w:snapToGrid w:val="0"/>
          <w:color w:val="auto"/>
          <w:kern w:val="0"/>
          <w:sz w:val="28"/>
        </w:rPr>
        <w:t>授权代表签字：</w:t>
      </w:r>
      <w:r>
        <w:rPr>
          <w:rFonts w:ascii="宋体"/>
          <w:snapToGrid w:val="0"/>
          <w:color w:val="auto"/>
          <w:kern w:val="0"/>
          <w:sz w:val="28"/>
        </w:rPr>
        <w:t>____________________</w:t>
      </w:r>
    </w:p>
    <w:p w14:paraId="738F3825">
      <w:pPr>
        <w:adjustRightInd w:val="0"/>
        <w:snapToGrid w:val="0"/>
        <w:ind w:firstLine="280" w:firstLineChars="100"/>
        <w:rPr>
          <w:rFonts w:ascii="宋体"/>
          <w:snapToGrid w:val="0"/>
          <w:color w:val="auto"/>
          <w:kern w:val="0"/>
          <w:sz w:val="28"/>
        </w:rPr>
      </w:pPr>
      <w:r>
        <w:rPr>
          <w:rFonts w:hint="eastAsia" w:ascii="宋体"/>
          <w:snapToGrid w:val="0"/>
          <w:color w:val="auto"/>
          <w:kern w:val="0"/>
          <w:sz w:val="28"/>
        </w:rPr>
        <w:t>授权代表职务：</w:t>
      </w:r>
      <w:r>
        <w:rPr>
          <w:rFonts w:ascii="宋体"/>
          <w:snapToGrid w:val="0"/>
          <w:color w:val="auto"/>
          <w:kern w:val="0"/>
          <w:sz w:val="28"/>
        </w:rPr>
        <w:t>____________________</w:t>
      </w:r>
    </w:p>
    <w:p w14:paraId="19F353D4">
      <w:pPr>
        <w:adjustRightInd w:val="0"/>
        <w:snapToGrid w:val="0"/>
        <w:ind w:firstLine="280" w:firstLineChars="100"/>
        <w:rPr>
          <w:rFonts w:ascii="宋体"/>
          <w:snapToGrid w:val="0"/>
          <w:color w:val="auto"/>
          <w:kern w:val="0"/>
          <w:sz w:val="28"/>
        </w:rPr>
      </w:pPr>
      <w:r>
        <w:rPr>
          <w:rFonts w:hint="eastAsia" w:ascii="宋体"/>
          <w:snapToGrid w:val="0"/>
          <w:color w:val="auto"/>
          <w:kern w:val="0"/>
          <w:sz w:val="28"/>
        </w:rPr>
        <w:t>传真／电话：</w:t>
      </w:r>
      <w:r>
        <w:rPr>
          <w:rFonts w:ascii="宋体"/>
          <w:snapToGrid w:val="0"/>
          <w:color w:val="auto"/>
          <w:kern w:val="0"/>
          <w:sz w:val="28"/>
        </w:rPr>
        <w:t>______________________</w:t>
      </w:r>
    </w:p>
    <w:p w14:paraId="4AE7B4B2">
      <w:pPr>
        <w:rPr>
          <w:rFonts w:hint="eastAsia" w:ascii="宋体" w:hAnsi="宋体"/>
          <w:color w:val="auto"/>
        </w:rPr>
      </w:pPr>
      <w:r>
        <w:rPr>
          <w:rFonts w:hint="eastAsia" w:ascii="宋体"/>
          <w:snapToGrid w:val="0"/>
          <w:color w:val="auto"/>
          <w:kern w:val="0"/>
          <w:sz w:val="28"/>
        </w:rPr>
        <w:t>日期：</w:t>
      </w:r>
      <w:r>
        <w:rPr>
          <w:rFonts w:ascii="宋体"/>
          <w:snapToGrid w:val="0"/>
          <w:color w:val="auto"/>
          <w:kern w:val="0"/>
          <w:sz w:val="28"/>
        </w:rPr>
        <w:t>_______</w:t>
      </w:r>
      <w:r>
        <w:rPr>
          <w:rFonts w:hint="eastAsia" w:ascii="宋体"/>
          <w:snapToGrid w:val="0"/>
          <w:color w:val="auto"/>
          <w:kern w:val="0"/>
          <w:sz w:val="28"/>
        </w:rPr>
        <w:t>年</w:t>
      </w:r>
      <w:r>
        <w:rPr>
          <w:rFonts w:ascii="宋体"/>
          <w:snapToGrid w:val="0"/>
          <w:color w:val="auto"/>
          <w:kern w:val="0"/>
          <w:sz w:val="28"/>
        </w:rPr>
        <w:t>_____</w:t>
      </w:r>
      <w:r>
        <w:rPr>
          <w:rFonts w:hint="eastAsia" w:ascii="宋体"/>
          <w:snapToGrid w:val="0"/>
          <w:color w:val="auto"/>
          <w:kern w:val="0"/>
          <w:sz w:val="28"/>
        </w:rPr>
        <w:t>月</w:t>
      </w:r>
      <w:r>
        <w:rPr>
          <w:rFonts w:ascii="宋体"/>
          <w:snapToGrid w:val="0"/>
          <w:color w:val="auto"/>
          <w:kern w:val="0"/>
          <w:sz w:val="28"/>
        </w:rPr>
        <w:t>_____</w:t>
      </w:r>
      <w:r>
        <w:rPr>
          <w:rFonts w:hint="eastAsia" w:ascii="宋体"/>
          <w:snapToGrid w:val="0"/>
          <w:color w:val="auto"/>
          <w:kern w:val="0"/>
          <w:sz w:val="28"/>
        </w:rPr>
        <w:t>日</w:t>
      </w:r>
    </w:p>
    <w:p w14:paraId="1C855D69">
      <w:pPr>
        <w:pStyle w:val="5"/>
        <w:tabs>
          <w:tab w:val="center" w:pos="4253"/>
        </w:tabs>
        <w:rPr>
          <w:color w:val="auto"/>
        </w:rPr>
      </w:pPr>
      <w:r>
        <w:rPr>
          <w:color w:val="auto"/>
        </w:rPr>
        <w:br w:type="page"/>
      </w:r>
      <w:bookmarkStart w:id="58" w:name="_Toc18423"/>
      <w:bookmarkStart w:id="59" w:name="_Toc410144155"/>
      <w:bookmarkStart w:id="60" w:name="_Toc410142032"/>
      <w:bookmarkStart w:id="61" w:name="_Toc410142655"/>
      <w:r>
        <w:rPr>
          <w:rFonts w:hint="eastAsia"/>
          <w:color w:val="auto"/>
        </w:rPr>
        <w:t>附件5</w:t>
      </w:r>
      <w:r>
        <w:rPr>
          <w:rFonts w:hint="eastAsia" w:ascii="黑体" w:hAnsi="宋体" w:eastAsia="黑体"/>
          <w:color w:val="auto"/>
          <w:sz w:val="32"/>
        </w:rPr>
        <w:tab/>
      </w:r>
      <w:r>
        <w:rPr>
          <w:rFonts w:hint="eastAsia" w:ascii="黑体" w:hAnsi="宋体" w:eastAsia="黑体"/>
          <w:color w:val="auto"/>
          <w:sz w:val="32"/>
        </w:rPr>
        <w:t>制造商出具的授权函（如适用）</w:t>
      </w:r>
      <w:bookmarkEnd w:id="58"/>
      <w:bookmarkEnd w:id="59"/>
      <w:bookmarkEnd w:id="60"/>
      <w:bookmarkEnd w:id="61"/>
    </w:p>
    <w:p w14:paraId="6DAD14BC">
      <w:pPr>
        <w:jc w:val="center"/>
        <w:rPr>
          <w:rFonts w:hint="eastAsia" w:ascii="宋体" w:hAnsi="宋体"/>
          <w:color w:val="auto"/>
          <w:sz w:val="35"/>
        </w:rPr>
      </w:pPr>
      <w:r>
        <w:rPr>
          <w:rFonts w:hint="eastAsia" w:ascii="宋体" w:hAnsi="宋体"/>
          <w:color w:val="auto"/>
          <w:sz w:val="35"/>
        </w:rPr>
        <w:t>格式自拟</w:t>
      </w:r>
    </w:p>
    <w:p w14:paraId="3C830E74">
      <w:pPr>
        <w:rPr>
          <w:rFonts w:hint="eastAsia" w:ascii="宋体" w:hAnsi="宋体"/>
          <w:i/>
          <w:iCs/>
          <w:color w:val="auto"/>
          <w:u w:val="single"/>
        </w:rPr>
      </w:pPr>
    </w:p>
    <w:p w14:paraId="0F746802">
      <w:pPr>
        <w:rPr>
          <w:rFonts w:hint="eastAsia" w:ascii="宋体" w:hAnsi="宋体"/>
          <w:color w:val="auto"/>
        </w:rPr>
      </w:pPr>
    </w:p>
    <w:p w14:paraId="5D0ACEB3">
      <w:pPr>
        <w:pStyle w:val="5"/>
        <w:tabs>
          <w:tab w:val="center" w:pos="4253"/>
        </w:tabs>
        <w:rPr>
          <w:color w:val="auto"/>
        </w:rPr>
      </w:pPr>
      <w:r>
        <w:rPr>
          <w:color w:val="auto"/>
        </w:rPr>
        <w:br w:type="page"/>
      </w:r>
      <w:bookmarkStart w:id="62" w:name="_Toc410142033"/>
      <w:bookmarkStart w:id="63" w:name="_Toc410144156"/>
      <w:bookmarkStart w:id="64" w:name="_Toc1840"/>
      <w:bookmarkStart w:id="65" w:name="_Toc410142656"/>
      <w:r>
        <w:rPr>
          <w:rFonts w:hint="eastAsia"/>
          <w:color w:val="auto"/>
        </w:rPr>
        <w:t>附件6</w:t>
      </w:r>
      <w:r>
        <w:rPr>
          <w:rFonts w:hint="eastAsia"/>
          <w:color w:val="auto"/>
        </w:rPr>
        <w:tab/>
      </w:r>
      <w:r>
        <w:rPr>
          <w:rFonts w:hint="eastAsia" w:ascii="黑体" w:hAnsi="宋体" w:eastAsia="黑体"/>
          <w:color w:val="auto"/>
          <w:sz w:val="32"/>
        </w:rPr>
        <w:t>认证证书及相关文件</w:t>
      </w:r>
      <w:bookmarkEnd w:id="62"/>
      <w:bookmarkEnd w:id="63"/>
      <w:bookmarkEnd w:id="64"/>
      <w:bookmarkEnd w:id="65"/>
    </w:p>
    <w:p w14:paraId="3F76840C">
      <w:pPr>
        <w:widowControl/>
        <w:ind w:firstLine="560" w:firstLineChars="200"/>
        <w:jc w:val="left"/>
        <w:rPr>
          <w:rFonts w:hint="eastAsia" w:ascii="黑体" w:hAnsi="宋体" w:eastAsia="黑体"/>
          <w:color w:val="auto"/>
          <w:sz w:val="28"/>
        </w:rPr>
      </w:pPr>
      <w:r>
        <w:rPr>
          <w:rFonts w:hint="eastAsia" w:ascii="黑体" w:hAnsi="宋体" w:eastAsia="黑体"/>
          <w:color w:val="auto"/>
          <w:sz w:val="28"/>
        </w:rPr>
        <w:t>提供ISO9001证书、HSE证书（或ISO14000和ISO18000证书）、独立机构出具的资信等级证明，以及招标文件中要求提供的其他证书和必须提供的文件资料。</w:t>
      </w:r>
    </w:p>
    <w:p w14:paraId="39D724C3">
      <w:pPr>
        <w:widowControl/>
        <w:ind w:firstLine="321" w:firstLineChars="100"/>
        <w:jc w:val="left"/>
        <w:rPr>
          <w:rFonts w:hint="eastAsia" w:ascii="黑体" w:hAnsi="宋体" w:eastAsia="黑体"/>
          <w:b/>
          <w:color w:val="auto"/>
          <w:sz w:val="32"/>
        </w:rPr>
      </w:pPr>
    </w:p>
    <w:p w14:paraId="47E70C07">
      <w:pPr>
        <w:widowControl/>
        <w:jc w:val="left"/>
        <w:rPr>
          <w:rFonts w:hint="eastAsia" w:ascii="黑体" w:hAnsi="宋体" w:eastAsia="黑体"/>
          <w:b/>
          <w:color w:val="auto"/>
          <w:sz w:val="32"/>
        </w:rPr>
      </w:pPr>
    </w:p>
    <w:p w14:paraId="0E55EEFD">
      <w:pPr>
        <w:pStyle w:val="4"/>
        <w:rPr>
          <w:color w:val="auto"/>
        </w:rPr>
      </w:pPr>
      <w:r>
        <w:rPr>
          <w:rFonts w:ascii="黑体" w:hAnsi="宋体"/>
          <w:color w:val="auto"/>
        </w:rPr>
        <w:br w:type="page"/>
      </w:r>
      <w:bookmarkStart w:id="66" w:name="_Toc2606"/>
      <w:bookmarkStart w:id="67" w:name="_Toc409991270"/>
      <w:bookmarkStart w:id="68" w:name="_Toc410142034"/>
      <w:bookmarkStart w:id="69" w:name="_Toc410144157"/>
      <w:bookmarkStart w:id="70" w:name="_Toc415000753"/>
      <w:bookmarkStart w:id="71" w:name="_Toc409991186"/>
      <w:r>
        <w:rPr>
          <w:rFonts w:hint="eastAsia"/>
          <w:color w:val="auto"/>
        </w:rPr>
        <w:t>（二）技术响应</w:t>
      </w:r>
      <w:bookmarkEnd w:id="66"/>
      <w:bookmarkEnd w:id="67"/>
      <w:bookmarkEnd w:id="68"/>
      <w:bookmarkEnd w:id="69"/>
      <w:bookmarkEnd w:id="70"/>
      <w:bookmarkEnd w:id="71"/>
    </w:p>
    <w:p w14:paraId="30785D61">
      <w:pPr>
        <w:pStyle w:val="5"/>
        <w:tabs>
          <w:tab w:val="center" w:pos="4253"/>
        </w:tabs>
        <w:rPr>
          <w:color w:val="auto"/>
        </w:rPr>
      </w:pPr>
      <w:bookmarkStart w:id="72" w:name="_Toc410142658"/>
      <w:bookmarkStart w:id="73" w:name="_Toc410144158"/>
      <w:bookmarkStart w:id="74" w:name="_Toc29093"/>
      <w:bookmarkStart w:id="75" w:name="_Toc410142035"/>
      <w:r>
        <w:rPr>
          <w:rFonts w:hint="eastAsia"/>
          <w:color w:val="auto"/>
        </w:rPr>
        <w:t>附件7</w:t>
      </w:r>
      <w:r>
        <w:rPr>
          <w:rFonts w:hint="eastAsia"/>
          <w:color w:val="auto"/>
        </w:rPr>
        <w:tab/>
      </w:r>
      <w:r>
        <w:rPr>
          <w:rFonts w:hint="eastAsia" w:ascii="黑体" w:hAnsi="宋体" w:eastAsia="黑体"/>
          <w:color w:val="auto"/>
          <w:sz w:val="32"/>
          <w:szCs w:val="32"/>
        </w:rPr>
        <w:t>技术方案响应情况</w:t>
      </w:r>
      <w:bookmarkEnd w:id="72"/>
      <w:bookmarkEnd w:id="73"/>
      <w:bookmarkEnd w:id="74"/>
      <w:bookmarkEnd w:id="75"/>
    </w:p>
    <w:p w14:paraId="4EFB226B">
      <w:pPr>
        <w:widowControl/>
        <w:ind w:firstLine="480" w:firstLineChars="150"/>
        <w:jc w:val="left"/>
        <w:rPr>
          <w:rFonts w:hint="eastAsia" w:ascii="黑体" w:hAnsi="宋体" w:eastAsia="黑体"/>
          <w:color w:val="auto"/>
          <w:sz w:val="32"/>
          <w:szCs w:val="32"/>
        </w:rPr>
      </w:pPr>
    </w:p>
    <w:p w14:paraId="0D595122">
      <w:pPr>
        <w:adjustRightInd w:val="0"/>
        <w:snapToGrid w:val="0"/>
        <w:spacing w:line="360" w:lineRule="auto"/>
        <w:rPr>
          <w:rFonts w:hint="default" w:asciiTheme="minorEastAsia" w:hAnsiTheme="minorEastAsia" w:eastAsiaTheme="minorEastAsia"/>
          <w:color w:val="auto"/>
          <w:szCs w:val="21"/>
          <w:lang w:val="en-US" w:eastAsia="zh-CN"/>
        </w:rPr>
      </w:pPr>
      <w:r>
        <w:rPr>
          <w:rFonts w:hint="eastAsia" w:ascii="宋体"/>
          <w:color w:val="auto"/>
          <w:sz w:val="28"/>
        </w:rPr>
        <w:t>招标编号：</w:t>
      </w:r>
      <w:r>
        <w:rPr>
          <w:rFonts w:hint="eastAsia" w:asciiTheme="minorEastAsia" w:hAnsiTheme="minorEastAsia" w:eastAsiaTheme="minorEastAsia"/>
          <w:color w:val="auto"/>
          <w:szCs w:val="21"/>
        </w:rPr>
        <w:t>TRHG-</w:t>
      </w:r>
      <w:r>
        <w:rPr>
          <w:rFonts w:hint="eastAsia" w:asciiTheme="minorEastAsia" w:hAnsiTheme="minorEastAsia" w:eastAsiaTheme="minorEastAsia"/>
          <w:color w:val="auto"/>
          <w:szCs w:val="21"/>
          <w:lang w:eastAsia="zh-CN"/>
        </w:rPr>
        <w:t>202</w:t>
      </w:r>
      <w:r>
        <w:rPr>
          <w:rFonts w:hint="eastAsia" w:asciiTheme="minorEastAsia" w:hAnsiTheme="minorEastAsia"/>
          <w:color w:val="auto"/>
          <w:szCs w:val="21"/>
          <w:lang w:val="en-US" w:eastAsia="zh-CN"/>
        </w:rPr>
        <w:t>6</w:t>
      </w:r>
      <w:r>
        <w:rPr>
          <w:rFonts w:hint="eastAsia" w:asciiTheme="minorEastAsia" w:hAnsiTheme="minorEastAsia"/>
          <w:color w:val="auto"/>
          <w:szCs w:val="21"/>
          <w:lang w:eastAsia="zh-CN"/>
        </w:rPr>
        <w:t>-011</w:t>
      </w:r>
    </w:p>
    <w:p w14:paraId="694EF933">
      <w:pPr>
        <w:pStyle w:val="26"/>
        <w:rPr>
          <w:rFonts w:hint="eastAsia"/>
          <w:color w:val="auto"/>
          <w:lang w:eastAsia="zh-CN"/>
        </w:rPr>
      </w:pPr>
    </w:p>
    <w:p w14:paraId="045EBAB2">
      <w:pPr>
        <w:widowControl/>
        <w:ind w:firstLine="360" w:firstLineChars="150"/>
        <w:jc w:val="left"/>
        <w:rPr>
          <w:rFonts w:ascii="宋体"/>
          <w:color w:val="auto"/>
          <w:sz w:val="24"/>
        </w:rPr>
      </w:pPr>
      <w:r>
        <w:rPr>
          <w:rFonts w:hint="eastAsia" w:ascii="宋体"/>
          <w:color w:val="auto"/>
          <w:sz w:val="24"/>
        </w:rPr>
        <w:t>此处为正文（此部分包括技术方案及说明、设计文件）。</w:t>
      </w:r>
    </w:p>
    <w:p w14:paraId="109284AB">
      <w:pPr>
        <w:adjustRightInd w:val="0"/>
        <w:snapToGrid w:val="0"/>
        <w:spacing w:line="360" w:lineRule="auto"/>
        <w:rPr>
          <w:rFonts w:ascii="宋体"/>
          <w:color w:val="auto"/>
          <w:sz w:val="24"/>
        </w:rPr>
      </w:pPr>
    </w:p>
    <w:p w14:paraId="59D26A9F">
      <w:pPr>
        <w:adjustRightInd w:val="0"/>
        <w:snapToGrid w:val="0"/>
        <w:spacing w:line="360" w:lineRule="auto"/>
        <w:rPr>
          <w:rFonts w:ascii="宋体"/>
          <w:color w:val="auto"/>
          <w:sz w:val="28"/>
        </w:rPr>
      </w:pPr>
    </w:p>
    <w:p w14:paraId="10DD9F45">
      <w:pPr>
        <w:adjustRightInd w:val="0"/>
        <w:snapToGrid w:val="0"/>
        <w:spacing w:line="360" w:lineRule="auto"/>
        <w:rPr>
          <w:rFonts w:ascii="宋体"/>
          <w:color w:val="auto"/>
          <w:sz w:val="28"/>
        </w:rPr>
      </w:pPr>
    </w:p>
    <w:p w14:paraId="0AB5CDAE">
      <w:pPr>
        <w:adjustRightInd w:val="0"/>
        <w:snapToGrid w:val="0"/>
        <w:spacing w:line="360" w:lineRule="auto"/>
        <w:rPr>
          <w:rFonts w:ascii="宋体"/>
          <w:color w:val="auto"/>
          <w:sz w:val="28"/>
        </w:rPr>
      </w:pPr>
    </w:p>
    <w:p w14:paraId="58DF490E">
      <w:pPr>
        <w:adjustRightInd w:val="0"/>
        <w:snapToGrid w:val="0"/>
        <w:spacing w:line="360" w:lineRule="auto"/>
        <w:rPr>
          <w:rFonts w:ascii="宋体"/>
          <w:color w:val="auto"/>
          <w:sz w:val="28"/>
        </w:rPr>
      </w:pPr>
    </w:p>
    <w:p w14:paraId="197C0558">
      <w:pPr>
        <w:adjustRightInd w:val="0"/>
        <w:snapToGrid w:val="0"/>
        <w:spacing w:line="360" w:lineRule="auto"/>
        <w:rPr>
          <w:rFonts w:ascii="宋体"/>
          <w:color w:val="auto"/>
          <w:sz w:val="28"/>
        </w:rPr>
      </w:pPr>
    </w:p>
    <w:p w14:paraId="71C49D10">
      <w:pPr>
        <w:adjustRightInd w:val="0"/>
        <w:snapToGrid w:val="0"/>
        <w:spacing w:line="360" w:lineRule="auto"/>
        <w:rPr>
          <w:rFonts w:ascii="宋体"/>
          <w:color w:val="auto"/>
          <w:sz w:val="24"/>
        </w:rPr>
      </w:pPr>
    </w:p>
    <w:p w14:paraId="08E38BA8">
      <w:pPr>
        <w:adjustRightInd w:val="0"/>
        <w:snapToGrid w:val="0"/>
        <w:spacing w:line="360" w:lineRule="auto"/>
        <w:rPr>
          <w:rFonts w:ascii="宋体"/>
          <w:color w:val="auto"/>
          <w:sz w:val="28"/>
        </w:rPr>
      </w:pPr>
      <w:r>
        <w:rPr>
          <w:rFonts w:hint="eastAsia" w:ascii="宋体"/>
          <w:color w:val="auto"/>
          <w:sz w:val="28"/>
        </w:rPr>
        <w:t>投标人名称（公章）：</w:t>
      </w:r>
      <w:r>
        <w:rPr>
          <w:rFonts w:ascii="宋体"/>
          <w:color w:val="auto"/>
          <w:sz w:val="28"/>
        </w:rPr>
        <w:t xml:space="preserve">_________   </w:t>
      </w:r>
      <w:r>
        <w:rPr>
          <w:rFonts w:hint="eastAsia" w:ascii="宋体"/>
          <w:color w:val="auto"/>
          <w:sz w:val="28"/>
        </w:rPr>
        <w:t>投标人授权代表签字：</w:t>
      </w:r>
      <w:r>
        <w:rPr>
          <w:rFonts w:ascii="宋体"/>
          <w:color w:val="auto"/>
          <w:sz w:val="28"/>
        </w:rPr>
        <w:t>_________</w:t>
      </w:r>
    </w:p>
    <w:p w14:paraId="35B05FAD">
      <w:pPr>
        <w:adjustRightInd w:val="0"/>
        <w:snapToGrid w:val="0"/>
        <w:spacing w:line="360" w:lineRule="auto"/>
        <w:rPr>
          <w:rFonts w:ascii="宋体"/>
          <w:color w:val="auto"/>
          <w:sz w:val="28"/>
        </w:rPr>
      </w:pPr>
    </w:p>
    <w:p w14:paraId="34E317F5">
      <w:pPr>
        <w:adjustRightInd w:val="0"/>
        <w:snapToGrid w:val="0"/>
        <w:spacing w:line="360" w:lineRule="auto"/>
        <w:ind w:firstLine="5320" w:firstLineChars="1900"/>
        <w:rPr>
          <w:rFonts w:ascii="宋体"/>
          <w:color w:val="auto"/>
          <w:sz w:val="28"/>
        </w:rPr>
      </w:pPr>
      <w:r>
        <w:rPr>
          <w:rFonts w:hint="eastAsia" w:ascii="宋体"/>
          <w:color w:val="auto"/>
          <w:sz w:val="28"/>
        </w:rPr>
        <w:t>日期：</w:t>
      </w:r>
      <w:r>
        <w:rPr>
          <w:rFonts w:ascii="宋体"/>
          <w:color w:val="auto"/>
          <w:sz w:val="28"/>
        </w:rPr>
        <w:t>_________</w:t>
      </w:r>
    </w:p>
    <w:p w14:paraId="171735C2">
      <w:pPr>
        <w:adjustRightInd w:val="0"/>
        <w:snapToGrid w:val="0"/>
        <w:spacing w:line="360" w:lineRule="auto"/>
        <w:rPr>
          <w:rFonts w:ascii="宋体"/>
          <w:color w:val="auto"/>
          <w:sz w:val="28"/>
        </w:rPr>
      </w:pPr>
    </w:p>
    <w:p w14:paraId="375EBC52">
      <w:pPr>
        <w:adjustRightInd w:val="0"/>
        <w:snapToGrid w:val="0"/>
        <w:spacing w:line="360" w:lineRule="auto"/>
        <w:rPr>
          <w:rFonts w:ascii="宋体"/>
          <w:color w:val="auto"/>
          <w:sz w:val="28"/>
        </w:rPr>
      </w:pPr>
    </w:p>
    <w:p w14:paraId="23E779CD">
      <w:pPr>
        <w:adjustRightInd w:val="0"/>
        <w:snapToGrid w:val="0"/>
        <w:spacing w:line="360" w:lineRule="auto"/>
        <w:rPr>
          <w:color w:val="auto"/>
          <w:lang w:bidi="en-US"/>
        </w:rPr>
      </w:pPr>
      <w:r>
        <w:rPr>
          <w:rFonts w:hint="eastAsia" w:ascii="宋体"/>
          <w:color w:val="auto"/>
          <w:sz w:val="24"/>
        </w:rPr>
        <w:t>注：按招标文件前附表要求，如需提供，请以此页格式提供相关材料。</w:t>
      </w:r>
    </w:p>
    <w:p w14:paraId="0CFEE0BF">
      <w:pPr>
        <w:pStyle w:val="5"/>
        <w:tabs>
          <w:tab w:val="center" w:pos="4253"/>
        </w:tabs>
        <w:rPr>
          <w:rFonts w:hint="eastAsia" w:ascii="黑体" w:eastAsia="黑体"/>
          <w:color w:val="auto"/>
          <w:sz w:val="32"/>
        </w:rPr>
      </w:pPr>
      <w:r>
        <w:rPr>
          <w:color w:val="auto"/>
        </w:rPr>
        <w:br w:type="page"/>
      </w:r>
      <w:bookmarkStart w:id="76" w:name="_Toc415000755"/>
      <w:bookmarkStart w:id="77" w:name="_Toc410142036"/>
      <w:bookmarkStart w:id="78" w:name="_Toc4763"/>
      <w:r>
        <w:rPr>
          <w:rFonts w:hint="eastAsia"/>
          <w:color w:val="auto"/>
        </w:rPr>
        <w:t>附件</w:t>
      </w:r>
      <w:r>
        <w:rPr>
          <w:color w:val="auto"/>
        </w:rPr>
        <w:t xml:space="preserve">8 </w:t>
      </w:r>
      <w:r>
        <w:rPr>
          <w:rFonts w:hint="eastAsia"/>
          <w:color w:val="auto"/>
        </w:rPr>
        <w:tab/>
      </w:r>
      <w:r>
        <w:rPr>
          <w:rFonts w:hint="eastAsia" w:ascii="黑体" w:eastAsia="黑体"/>
          <w:color w:val="auto"/>
          <w:sz w:val="32"/>
        </w:rPr>
        <w:t>技术规格偏差表</w:t>
      </w:r>
      <w:bookmarkEnd w:id="76"/>
      <w:bookmarkEnd w:id="77"/>
      <w:bookmarkEnd w:id="78"/>
    </w:p>
    <w:p w14:paraId="6B586222">
      <w:pPr>
        <w:spacing w:line="360" w:lineRule="atLeast"/>
        <w:jc w:val="both"/>
        <w:rPr>
          <w:rFonts w:hint="default" w:ascii="黑体" w:eastAsia="黑体"/>
          <w:color w:val="auto"/>
          <w:sz w:val="32"/>
          <w:lang w:val="en-US"/>
        </w:rPr>
      </w:pPr>
      <w:r>
        <w:rPr>
          <w:rFonts w:hint="eastAsia" w:ascii="宋体"/>
          <w:color w:val="auto"/>
          <w:sz w:val="28"/>
        </w:rPr>
        <w:t>招标编号：</w:t>
      </w:r>
      <w:r>
        <w:rPr>
          <w:rFonts w:hint="eastAsia" w:asciiTheme="minorEastAsia" w:hAnsiTheme="minorEastAsia" w:eastAsiaTheme="minorEastAsia"/>
          <w:color w:val="auto"/>
          <w:szCs w:val="21"/>
        </w:rPr>
        <w:t>TRHG-</w:t>
      </w:r>
      <w:r>
        <w:rPr>
          <w:rFonts w:hint="eastAsia" w:asciiTheme="minorEastAsia" w:hAnsiTheme="minorEastAsia" w:eastAsiaTheme="minorEastAsia"/>
          <w:color w:val="auto"/>
          <w:szCs w:val="21"/>
          <w:lang w:eastAsia="zh-CN"/>
        </w:rPr>
        <w:t>202</w:t>
      </w:r>
      <w:r>
        <w:rPr>
          <w:rFonts w:hint="eastAsia" w:asciiTheme="minorEastAsia" w:hAnsiTheme="minorEastAsia"/>
          <w:color w:val="auto"/>
          <w:szCs w:val="21"/>
          <w:lang w:val="en-US" w:eastAsia="zh-CN"/>
        </w:rPr>
        <w:t>6</w:t>
      </w:r>
      <w:r>
        <w:rPr>
          <w:rFonts w:hint="eastAsia" w:asciiTheme="minorEastAsia" w:hAnsiTheme="minorEastAsia"/>
          <w:color w:val="auto"/>
          <w:szCs w:val="21"/>
          <w:lang w:eastAsia="zh-CN"/>
        </w:rPr>
        <w:t>-011</w:t>
      </w:r>
    </w:p>
    <w:tbl>
      <w:tblPr>
        <w:tblStyle w:val="27"/>
        <w:tblW w:w="8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2"/>
        <w:gridCol w:w="1772"/>
        <w:gridCol w:w="1772"/>
        <w:gridCol w:w="2128"/>
        <w:gridCol w:w="2166"/>
      </w:tblGrid>
      <w:tr w14:paraId="5A638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82" w:type="dxa"/>
            <w:vAlign w:val="center"/>
          </w:tcPr>
          <w:p w14:paraId="35A420BB">
            <w:pPr>
              <w:spacing w:line="360" w:lineRule="atLeast"/>
              <w:jc w:val="center"/>
              <w:rPr>
                <w:rFonts w:ascii="宋体"/>
                <w:color w:val="auto"/>
                <w:sz w:val="28"/>
              </w:rPr>
            </w:pPr>
            <w:r>
              <w:rPr>
                <w:rFonts w:hint="eastAsia" w:ascii="宋体"/>
                <w:color w:val="auto"/>
                <w:sz w:val="28"/>
              </w:rPr>
              <w:t>序号</w:t>
            </w:r>
          </w:p>
        </w:tc>
        <w:tc>
          <w:tcPr>
            <w:tcW w:w="1772" w:type="dxa"/>
            <w:vAlign w:val="center"/>
          </w:tcPr>
          <w:p w14:paraId="7A43EFEA">
            <w:pPr>
              <w:spacing w:line="360" w:lineRule="atLeast"/>
              <w:jc w:val="center"/>
              <w:rPr>
                <w:rFonts w:ascii="宋体"/>
                <w:color w:val="auto"/>
                <w:sz w:val="28"/>
              </w:rPr>
            </w:pPr>
            <w:r>
              <w:rPr>
                <w:rFonts w:hint="eastAsia" w:ascii="宋体"/>
                <w:color w:val="auto"/>
                <w:sz w:val="28"/>
              </w:rPr>
              <w:t>物资名称</w:t>
            </w:r>
          </w:p>
        </w:tc>
        <w:tc>
          <w:tcPr>
            <w:tcW w:w="1772" w:type="dxa"/>
            <w:vAlign w:val="center"/>
          </w:tcPr>
          <w:p w14:paraId="19047363">
            <w:pPr>
              <w:spacing w:line="360" w:lineRule="atLeast"/>
              <w:jc w:val="center"/>
              <w:rPr>
                <w:rFonts w:ascii="宋体"/>
                <w:color w:val="auto"/>
                <w:sz w:val="28"/>
              </w:rPr>
            </w:pPr>
            <w:r>
              <w:rPr>
                <w:rFonts w:hint="eastAsia" w:ascii="宋体"/>
                <w:color w:val="auto"/>
                <w:sz w:val="28"/>
              </w:rPr>
              <w:t>招标规格</w:t>
            </w:r>
          </w:p>
        </w:tc>
        <w:tc>
          <w:tcPr>
            <w:tcW w:w="2128" w:type="dxa"/>
            <w:vAlign w:val="center"/>
          </w:tcPr>
          <w:p w14:paraId="3DBEC1B2">
            <w:pPr>
              <w:spacing w:line="360" w:lineRule="atLeast"/>
              <w:jc w:val="center"/>
              <w:rPr>
                <w:rFonts w:ascii="宋体"/>
                <w:color w:val="auto"/>
                <w:sz w:val="28"/>
              </w:rPr>
            </w:pPr>
            <w:r>
              <w:rPr>
                <w:rFonts w:hint="eastAsia" w:ascii="宋体"/>
                <w:color w:val="auto"/>
                <w:sz w:val="28"/>
              </w:rPr>
              <w:t>投标规格</w:t>
            </w:r>
          </w:p>
        </w:tc>
        <w:tc>
          <w:tcPr>
            <w:tcW w:w="2166" w:type="dxa"/>
            <w:vAlign w:val="center"/>
          </w:tcPr>
          <w:p w14:paraId="0096B649">
            <w:pPr>
              <w:spacing w:line="360" w:lineRule="atLeast"/>
              <w:jc w:val="center"/>
              <w:rPr>
                <w:rFonts w:ascii="宋体"/>
                <w:color w:val="auto"/>
                <w:sz w:val="28"/>
              </w:rPr>
            </w:pPr>
            <w:r>
              <w:rPr>
                <w:rFonts w:hint="eastAsia" w:ascii="宋体"/>
                <w:color w:val="auto"/>
                <w:sz w:val="28"/>
              </w:rPr>
              <w:t>偏差说明</w:t>
            </w:r>
          </w:p>
        </w:tc>
      </w:tr>
      <w:tr w14:paraId="1DAD4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294EF9C6">
            <w:pPr>
              <w:spacing w:line="360" w:lineRule="atLeast"/>
              <w:jc w:val="center"/>
              <w:rPr>
                <w:rFonts w:ascii="宋体"/>
                <w:color w:val="auto"/>
                <w:sz w:val="28"/>
              </w:rPr>
            </w:pPr>
            <w:r>
              <w:rPr>
                <w:rFonts w:ascii="宋体"/>
                <w:color w:val="auto"/>
                <w:sz w:val="28"/>
              </w:rPr>
              <w:t>1</w:t>
            </w:r>
          </w:p>
        </w:tc>
        <w:tc>
          <w:tcPr>
            <w:tcW w:w="1772" w:type="dxa"/>
            <w:vAlign w:val="center"/>
          </w:tcPr>
          <w:p w14:paraId="53837351">
            <w:pPr>
              <w:spacing w:line="360" w:lineRule="atLeast"/>
              <w:jc w:val="center"/>
              <w:rPr>
                <w:rFonts w:ascii="宋体"/>
                <w:color w:val="auto"/>
                <w:sz w:val="28"/>
              </w:rPr>
            </w:pPr>
          </w:p>
        </w:tc>
        <w:tc>
          <w:tcPr>
            <w:tcW w:w="1772" w:type="dxa"/>
            <w:vAlign w:val="center"/>
          </w:tcPr>
          <w:p w14:paraId="7A499463">
            <w:pPr>
              <w:spacing w:line="360" w:lineRule="atLeast"/>
              <w:jc w:val="center"/>
              <w:rPr>
                <w:rFonts w:ascii="宋体"/>
                <w:color w:val="auto"/>
                <w:sz w:val="28"/>
              </w:rPr>
            </w:pPr>
          </w:p>
        </w:tc>
        <w:tc>
          <w:tcPr>
            <w:tcW w:w="2128" w:type="dxa"/>
            <w:vAlign w:val="center"/>
          </w:tcPr>
          <w:p w14:paraId="6CFF06CB">
            <w:pPr>
              <w:spacing w:line="360" w:lineRule="atLeast"/>
              <w:jc w:val="center"/>
              <w:rPr>
                <w:rFonts w:ascii="宋体"/>
                <w:color w:val="auto"/>
                <w:sz w:val="28"/>
              </w:rPr>
            </w:pPr>
          </w:p>
        </w:tc>
        <w:tc>
          <w:tcPr>
            <w:tcW w:w="2166" w:type="dxa"/>
            <w:vAlign w:val="center"/>
          </w:tcPr>
          <w:p w14:paraId="6519678A">
            <w:pPr>
              <w:spacing w:line="360" w:lineRule="atLeast"/>
              <w:jc w:val="center"/>
              <w:rPr>
                <w:rFonts w:ascii="宋体"/>
                <w:color w:val="auto"/>
                <w:sz w:val="28"/>
              </w:rPr>
            </w:pPr>
          </w:p>
        </w:tc>
      </w:tr>
      <w:tr w14:paraId="339FF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07C35561">
            <w:pPr>
              <w:spacing w:line="360" w:lineRule="atLeast"/>
              <w:jc w:val="center"/>
              <w:rPr>
                <w:rFonts w:ascii="宋体"/>
                <w:color w:val="auto"/>
                <w:sz w:val="28"/>
              </w:rPr>
            </w:pPr>
            <w:r>
              <w:rPr>
                <w:rFonts w:ascii="宋体"/>
                <w:color w:val="auto"/>
                <w:sz w:val="28"/>
              </w:rPr>
              <w:t>2</w:t>
            </w:r>
          </w:p>
        </w:tc>
        <w:tc>
          <w:tcPr>
            <w:tcW w:w="1772" w:type="dxa"/>
            <w:vAlign w:val="center"/>
          </w:tcPr>
          <w:p w14:paraId="107FEB71">
            <w:pPr>
              <w:spacing w:line="360" w:lineRule="atLeast"/>
              <w:jc w:val="center"/>
              <w:rPr>
                <w:rFonts w:ascii="宋体"/>
                <w:color w:val="auto"/>
                <w:sz w:val="28"/>
              </w:rPr>
            </w:pPr>
          </w:p>
        </w:tc>
        <w:tc>
          <w:tcPr>
            <w:tcW w:w="1772" w:type="dxa"/>
            <w:vAlign w:val="center"/>
          </w:tcPr>
          <w:p w14:paraId="5852D02F">
            <w:pPr>
              <w:spacing w:line="360" w:lineRule="atLeast"/>
              <w:jc w:val="center"/>
              <w:rPr>
                <w:rFonts w:ascii="宋体"/>
                <w:color w:val="auto"/>
                <w:sz w:val="28"/>
              </w:rPr>
            </w:pPr>
          </w:p>
        </w:tc>
        <w:tc>
          <w:tcPr>
            <w:tcW w:w="2128" w:type="dxa"/>
            <w:vAlign w:val="center"/>
          </w:tcPr>
          <w:p w14:paraId="0639CBC3">
            <w:pPr>
              <w:spacing w:line="360" w:lineRule="atLeast"/>
              <w:jc w:val="center"/>
              <w:rPr>
                <w:rFonts w:ascii="宋体"/>
                <w:color w:val="auto"/>
                <w:sz w:val="28"/>
              </w:rPr>
            </w:pPr>
          </w:p>
        </w:tc>
        <w:tc>
          <w:tcPr>
            <w:tcW w:w="2166" w:type="dxa"/>
            <w:vAlign w:val="center"/>
          </w:tcPr>
          <w:p w14:paraId="3CC7EAE4">
            <w:pPr>
              <w:spacing w:line="360" w:lineRule="atLeast"/>
              <w:jc w:val="center"/>
              <w:rPr>
                <w:rFonts w:ascii="宋体"/>
                <w:color w:val="auto"/>
                <w:sz w:val="28"/>
              </w:rPr>
            </w:pPr>
          </w:p>
        </w:tc>
      </w:tr>
      <w:tr w14:paraId="152CD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0DB7587B">
            <w:pPr>
              <w:spacing w:line="360" w:lineRule="atLeast"/>
              <w:jc w:val="center"/>
              <w:rPr>
                <w:rFonts w:ascii="宋体"/>
                <w:color w:val="auto"/>
                <w:sz w:val="28"/>
              </w:rPr>
            </w:pPr>
            <w:r>
              <w:rPr>
                <w:rFonts w:ascii="宋体"/>
                <w:color w:val="auto"/>
                <w:sz w:val="28"/>
              </w:rPr>
              <w:t>3</w:t>
            </w:r>
          </w:p>
        </w:tc>
        <w:tc>
          <w:tcPr>
            <w:tcW w:w="1772" w:type="dxa"/>
            <w:vAlign w:val="center"/>
          </w:tcPr>
          <w:p w14:paraId="2FCA9EFE">
            <w:pPr>
              <w:spacing w:line="360" w:lineRule="atLeast"/>
              <w:jc w:val="center"/>
              <w:rPr>
                <w:rFonts w:ascii="宋体"/>
                <w:color w:val="auto"/>
                <w:sz w:val="28"/>
              </w:rPr>
            </w:pPr>
          </w:p>
        </w:tc>
        <w:tc>
          <w:tcPr>
            <w:tcW w:w="1772" w:type="dxa"/>
            <w:vAlign w:val="center"/>
          </w:tcPr>
          <w:p w14:paraId="758CA3D7">
            <w:pPr>
              <w:spacing w:line="360" w:lineRule="atLeast"/>
              <w:jc w:val="center"/>
              <w:rPr>
                <w:rFonts w:ascii="宋体"/>
                <w:color w:val="auto"/>
                <w:sz w:val="28"/>
              </w:rPr>
            </w:pPr>
          </w:p>
        </w:tc>
        <w:tc>
          <w:tcPr>
            <w:tcW w:w="2128" w:type="dxa"/>
            <w:vAlign w:val="center"/>
          </w:tcPr>
          <w:p w14:paraId="3846E09B">
            <w:pPr>
              <w:spacing w:line="360" w:lineRule="atLeast"/>
              <w:jc w:val="center"/>
              <w:rPr>
                <w:rFonts w:ascii="宋体"/>
                <w:color w:val="auto"/>
                <w:sz w:val="28"/>
              </w:rPr>
            </w:pPr>
          </w:p>
        </w:tc>
        <w:tc>
          <w:tcPr>
            <w:tcW w:w="2166" w:type="dxa"/>
            <w:vAlign w:val="center"/>
          </w:tcPr>
          <w:p w14:paraId="2D45219D">
            <w:pPr>
              <w:spacing w:line="360" w:lineRule="atLeast"/>
              <w:jc w:val="center"/>
              <w:rPr>
                <w:rFonts w:ascii="宋体"/>
                <w:color w:val="auto"/>
                <w:sz w:val="28"/>
              </w:rPr>
            </w:pPr>
          </w:p>
        </w:tc>
      </w:tr>
      <w:tr w14:paraId="7B582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28DF6487">
            <w:pPr>
              <w:spacing w:line="360" w:lineRule="atLeast"/>
              <w:jc w:val="center"/>
              <w:rPr>
                <w:rFonts w:ascii="宋体"/>
                <w:color w:val="auto"/>
                <w:sz w:val="28"/>
              </w:rPr>
            </w:pPr>
            <w:r>
              <w:rPr>
                <w:rFonts w:ascii="宋体"/>
                <w:color w:val="auto"/>
                <w:sz w:val="28"/>
              </w:rPr>
              <w:t>4</w:t>
            </w:r>
          </w:p>
        </w:tc>
        <w:tc>
          <w:tcPr>
            <w:tcW w:w="1772" w:type="dxa"/>
            <w:vAlign w:val="center"/>
          </w:tcPr>
          <w:p w14:paraId="14E5E606">
            <w:pPr>
              <w:spacing w:line="360" w:lineRule="atLeast"/>
              <w:jc w:val="center"/>
              <w:rPr>
                <w:rFonts w:ascii="宋体"/>
                <w:color w:val="auto"/>
                <w:sz w:val="28"/>
              </w:rPr>
            </w:pPr>
          </w:p>
        </w:tc>
        <w:tc>
          <w:tcPr>
            <w:tcW w:w="1772" w:type="dxa"/>
            <w:vAlign w:val="center"/>
          </w:tcPr>
          <w:p w14:paraId="4D79CB01">
            <w:pPr>
              <w:spacing w:line="360" w:lineRule="atLeast"/>
              <w:jc w:val="center"/>
              <w:rPr>
                <w:rFonts w:ascii="宋体"/>
                <w:color w:val="auto"/>
                <w:sz w:val="28"/>
              </w:rPr>
            </w:pPr>
          </w:p>
        </w:tc>
        <w:tc>
          <w:tcPr>
            <w:tcW w:w="2128" w:type="dxa"/>
            <w:vAlign w:val="center"/>
          </w:tcPr>
          <w:p w14:paraId="17E284AD">
            <w:pPr>
              <w:spacing w:line="360" w:lineRule="atLeast"/>
              <w:jc w:val="center"/>
              <w:rPr>
                <w:rFonts w:ascii="宋体"/>
                <w:color w:val="auto"/>
                <w:sz w:val="28"/>
              </w:rPr>
            </w:pPr>
          </w:p>
        </w:tc>
        <w:tc>
          <w:tcPr>
            <w:tcW w:w="2166" w:type="dxa"/>
            <w:vAlign w:val="center"/>
          </w:tcPr>
          <w:p w14:paraId="2095C6AB">
            <w:pPr>
              <w:spacing w:line="360" w:lineRule="atLeast"/>
              <w:jc w:val="center"/>
              <w:rPr>
                <w:rFonts w:ascii="宋体"/>
                <w:color w:val="auto"/>
                <w:sz w:val="28"/>
              </w:rPr>
            </w:pPr>
          </w:p>
        </w:tc>
      </w:tr>
      <w:tr w14:paraId="4BC0C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7677883E">
            <w:pPr>
              <w:spacing w:line="360" w:lineRule="atLeast"/>
              <w:jc w:val="center"/>
              <w:rPr>
                <w:rFonts w:ascii="宋体"/>
                <w:color w:val="auto"/>
                <w:sz w:val="28"/>
              </w:rPr>
            </w:pPr>
            <w:r>
              <w:rPr>
                <w:rFonts w:ascii="宋体"/>
                <w:color w:val="auto"/>
                <w:sz w:val="28"/>
              </w:rPr>
              <w:t>5</w:t>
            </w:r>
          </w:p>
        </w:tc>
        <w:tc>
          <w:tcPr>
            <w:tcW w:w="1772" w:type="dxa"/>
            <w:vAlign w:val="center"/>
          </w:tcPr>
          <w:p w14:paraId="750ACE6A">
            <w:pPr>
              <w:spacing w:line="360" w:lineRule="atLeast"/>
              <w:jc w:val="center"/>
              <w:rPr>
                <w:rFonts w:ascii="宋体"/>
                <w:color w:val="auto"/>
                <w:sz w:val="28"/>
              </w:rPr>
            </w:pPr>
          </w:p>
        </w:tc>
        <w:tc>
          <w:tcPr>
            <w:tcW w:w="1772" w:type="dxa"/>
            <w:vAlign w:val="center"/>
          </w:tcPr>
          <w:p w14:paraId="2D4CB0A2">
            <w:pPr>
              <w:spacing w:line="360" w:lineRule="atLeast"/>
              <w:jc w:val="center"/>
              <w:rPr>
                <w:rFonts w:ascii="宋体"/>
                <w:color w:val="auto"/>
                <w:sz w:val="28"/>
              </w:rPr>
            </w:pPr>
          </w:p>
        </w:tc>
        <w:tc>
          <w:tcPr>
            <w:tcW w:w="2128" w:type="dxa"/>
            <w:vAlign w:val="center"/>
          </w:tcPr>
          <w:p w14:paraId="7B019B18">
            <w:pPr>
              <w:spacing w:line="360" w:lineRule="atLeast"/>
              <w:jc w:val="center"/>
              <w:rPr>
                <w:rFonts w:ascii="宋体"/>
                <w:color w:val="auto"/>
                <w:sz w:val="28"/>
              </w:rPr>
            </w:pPr>
          </w:p>
        </w:tc>
        <w:tc>
          <w:tcPr>
            <w:tcW w:w="2166" w:type="dxa"/>
            <w:vAlign w:val="center"/>
          </w:tcPr>
          <w:p w14:paraId="1C71D752">
            <w:pPr>
              <w:spacing w:line="360" w:lineRule="atLeast"/>
              <w:jc w:val="center"/>
              <w:rPr>
                <w:rFonts w:ascii="宋体"/>
                <w:color w:val="auto"/>
                <w:sz w:val="28"/>
              </w:rPr>
            </w:pPr>
          </w:p>
        </w:tc>
      </w:tr>
      <w:tr w14:paraId="55B66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705952BE">
            <w:pPr>
              <w:spacing w:line="360" w:lineRule="atLeast"/>
              <w:jc w:val="center"/>
              <w:rPr>
                <w:rFonts w:ascii="宋体"/>
                <w:color w:val="auto"/>
                <w:sz w:val="28"/>
              </w:rPr>
            </w:pPr>
            <w:r>
              <w:rPr>
                <w:rFonts w:ascii="宋体"/>
                <w:color w:val="auto"/>
                <w:sz w:val="28"/>
              </w:rPr>
              <w:t>6</w:t>
            </w:r>
          </w:p>
        </w:tc>
        <w:tc>
          <w:tcPr>
            <w:tcW w:w="1772" w:type="dxa"/>
            <w:vAlign w:val="center"/>
          </w:tcPr>
          <w:p w14:paraId="4901A838">
            <w:pPr>
              <w:spacing w:line="360" w:lineRule="atLeast"/>
              <w:jc w:val="center"/>
              <w:rPr>
                <w:rFonts w:ascii="宋体"/>
                <w:color w:val="auto"/>
                <w:sz w:val="28"/>
              </w:rPr>
            </w:pPr>
          </w:p>
        </w:tc>
        <w:tc>
          <w:tcPr>
            <w:tcW w:w="1772" w:type="dxa"/>
            <w:vAlign w:val="center"/>
          </w:tcPr>
          <w:p w14:paraId="046F69E8">
            <w:pPr>
              <w:spacing w:line="360" w:lineRule="atLeast"/>
              <w:jc w:val="center"/>
              <w:rPr>
                <w:rFonts w:ascii="宋体"/>
                <w:color w:val="auto"/>
                <w:sz w:val="28"/>
              </w:rPr>
            </w:pPr>
          </w:p>
        </w:tc>
        <w:tc>
          <w:tcPr>
            <w:tcW w:w="2128" w:type="dxa"/>
            <w:vAlign w:val="center"/>
          </w:tcPr>
          <w:p w14:paraId="15FE1C06">
            <w:pPr>
              <w:spacing w:line="360" w:lineRule="atLeast"/>
              <w:jc w:val="center"/>
              <w:rPr>
                <w:rFonts w:ascii="宋体"/>
                <w:color w:val="auto"/>
                <w:sz w:val="28"/>
              </w:rPr>
            </w:pPr>
          </w:p>
        </w:tc>
        <w:tc>
          <w:tcPr>
            <w:tcW w:w="2166" w:type="dxa"/>
            <w:vAlign w:val="center"/>
          </w:tcPr>
          <w:p w14:paraId="32B1BC56">
            <w:pPr>
              <w:spacing w:line="360" w:lineRule="atLeast"/>
              <w:jc w:val="center"/>
              <w:rPr>
                <w:rFonts w:ascii="宋体"/>
                <w:color w:val="auto"/>
                <w:sz w:val="28"/>
              </w:rPr>
            </w:pPr>
          </w:p>
        </w:tc>
      </w:tr>
      <w:tr w14:paraId="4F9BB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6EB60BD2">
            <w:pPr>
              <w:spacing w:line="360" w:lineRule="atLeast"/>
              <w:jc w:val="center"/>
              <w:rPr>
                <w:rFonts w:ascii="宋体"/>
                <w:color w:val="auto"/>
                <w:sz w:val="28"/>
              </w:rPr>
            </w:pPr>
            <w:r>
              <w:rPr>
                <w:rFonts w:ascii="宋体"/>
                <w:color w:val="auto"/>
                <w:sz w:val="28"/>
              </w:rPr>
              <w:t>7</w:t>
            </w:r>
          </w:p>
        </w:tc>
        <w:tc>
          <w:tcPr>
            <w:tcW w:w="1772" w:type="dxa"/>
            <w:vAlign w:val="center"/>
          </w:tcPr>
          <w:p w14:paraId="5A35C5FA">
            <w:pPr>
              <w:spacing w:line="360" w:lineRule="atLeast"/>
              <w:jc w:val="center"/>
              <w:rPr>
                <w:rFonts w:ascii="宋体"/>
                <w:color w:val="auto"/>
                <w:sz w:val="28"/>
              </w:rPr>
            </w:pPr>
          </w:p>
        </w:tc>
        <w:tc>
          <w:tcPr>
            <w:tcW w:w="1772" w:type="dxa"/>
            <w:vAlign w:val="center"/>
          </w:tcPr>
          <w:p w14:paraId="58845AD5">
            <w:pPr>
              <w:spacing w:line="360" w:lineRule="atLeast"/>
              <w:jc w:val="center"/>
              <w:rPr>
                <w:rFonts w:ascii="宋体"/>
                <w:color w:val="auto"/>
                <w:sz w:val="28"/>
              </w:rPr>
            </w:pPr>
          </w:p>
        </w:tc>
        <w:tc>
          <w:tcPr>
            <w:tcW w:w="2128" w:type="dxa"/>
            <w:vAlign w:val="center"/>
          </w:tcPr>
          <w:p w14:paraId="3804CE6D">
            <w:pPr>
              <w:spacing w:line="360" w:lineRule="atLeast"/>
              <w:jc w:val="center"/>
              <w:rPr>
                <w:rFonts w:ascii="宋体"/>
                <w:color w:val="auto"/>
                <w:sz w:val="28"/>
              </w:rPr>
            </w:pPr>
          </w:p>
        </w:tc>
        <w:tc>
          <w:tcPr>
            <w:tcW w:w="2166" w:type="dxa"/>
            <w:vAlign w:val="center"/>
          </w:tcPr>
          <w:p w14:paraId="31A5B101">
            <w:pPr>
              <w:spacing w:line="360" w:lineRule="atLeast"/>
              <w:jc w:val="center"/>
              <w:rPr>
                <w:rFonts w:ascii="宋体"/>
                <w:color w:val="auto"/>
                <w:sz w:val="28"/>
              </w:rPr>
            </w:pPr>
          </w:p>
        </w:tc>
      </w:tr>
      <w:tr w14:paraId="76249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4EE75811">
            <w:pPr>
              <w:spacing w:line="360" w:lineRule="atLeast"/>
              <w:jc w:val="center"/>
              <w:rPr>
                <w:rFonts w:ascii="宋体"/>
                <w:color w:val="auto"/>
                <w:sz w:val="28"/>
              </w:rPr>
            </w:pPr>
            <w:r>
              <w:rPr>
                <w:rFonts w:ascii="宋体"/>
                <w:color w:val="auto"/>
                <w:sz w:val="28"/>
              </w:rPr>
              <w:t>8</w:t>
            </w:r>
          </w:p>
        </w:tc>
        <w:tc>
          <w:tcPr>
            <w:tcW w:w="1772" w:type="dxa"/>
            <w:vAlign w:val="center"/>
          </w:tcPr>
          <w:p w14:paraId="291CDD92">
            <w:pPr>
              <w:spacing w:line="360" w:lineRule="atLeast"/>
              <w:jc w:val="center"/>
              <w:rPr>
                <w:rFonts w:ascii="宋体"/>
                <w:color w:val="auto"/>
                <w:sz w:val="28"/>
              </w:rPr>
            </w:pPr>
          </w:p>
        </w:tc>
        <w:tc>
          <w:tcPr>
            <w:tcW w:w="1772" w:type="dxa"/>
            <w:vAlign w:val="center"/>
          </w:tcPr>
          <w:p w14:paraId="6D1B6241">
            <w:pPr>
              <w:spacing w:line="360" w:lineRule="atLeast"/>
              <w:jc w:val="center"/>
              <w:rPr>
                <w:rFonts w:ascii="宋体"/>
                <w:color w:val="auto"/>
                <w:sz w:val="28"/>
              </w:rPr>
            </w:pPr>
          </w:p>
        </w:tc>
        <w:tc>
          <w:tcPr>
            <w:tcW w:w="2128" w:type="dxa"/>
            <w:vAlign w:val="center"/>
          </w:tcPr>
          <w:p w14:paraId="598DDD66">
            <w:pPr>
              <w:spacing w:line="360" w:lineRule="atLeast"/>
              <w:jc w:val="center"/>
              <w:rPr>
                <w:rFonts w:ascii="宋体"/>
                <w:color w:val="auto"/>
                <w:sz w:val="28"/>
              </w:rPr>
            </w:pPr>
          </w:p>
        </w:tc>
        <w:tc>
          <w:tcPr>
            <w:tcW w:w="2166" w:type="dxa"/>
            <w:vAlign w:val="center"/>
          </w:tcPr>
          <w:p w14:paraId="082F06D8">
            <w:pPr>
              <w:spacing w:line="360" w:lineRule="atLeast"/>
              <w:jc w:val="center"/>
              <w:rPr>
                <w:rFonts w:ascii="宋体"/>
                <w:color w:val="auto"/>
                <w:sz w:val="28"/>
              </w:rPr>
            </w:pPr>
          </w:p>
        </w:tc>
      </w:tr>
    </w:tbl>
    <w:p w14:paraId="28523545">
      <w:pPr>
        <w:spacing w:line="360" w:lineRule="atLeast"/>
        <w:ind w:left="480" w:hanging="480" w:hangingChars="200"/>
        <w:rPr>
          <w:color w:val="auto"/>
        </w:rPr>
      </w:pPr>
      <w:r>
        <w:rPr>
          <w:rFonts w:hint="eastAsia" w:ascii="宋体"/>
          <w:color w:val="auto"/>
          <w:sz w:val="24"/>
        </w:rPr>
        <w:t>注：投标人提交的投标文件与招标文件的技术部分的要求有不同时，应逐条列在技术偏差表中，否则将认为投标人接受招标文件的要求。</w:t>
      </w:r>
    </w:p>
    <w:p w14:paraId="6AE790B9">
      <w:pPr>
        <w:spacing w:line="360" w:lineRule="atLeast"/>
        <w:rPr>
          <w:rFonts w:ascii="宋体"/>
          <w:color w:val="auto"/>
          <w:sz w:val="28"/>
        </w:rPr>
      </w:pPr>
    </w:p>
    <w:p w14:paraId="3A3710F6">
      <w:pPr>
        <w:spacing w:line="360" w:lineRule="atLeast"/>
        <w:rPr>
          <w:rFonts w:ascii="宋体"/>
          <w:color w:val="auto"/>
          <w:sz w:val="28"/>
        </w:rPr>
      </w:pPr>
      <w:r>
        <w:rPr>
          <w:rFonts w:hint="eastAsia" w:ascii="宋体"/>
          <w:color w:val="auto"/>
          <w:sz w:val="28"/>
        </w:rPr>
        <w:t>投标人名称（公章）：</w:t>
      </w:r>
      <w:r>
        <w:rPr>
          <w:rFonts w:ascii="宋体"/>
          <w:color w:val="auto"/>
          <w:sz w:val="28"/>
        </w:rPr>
        <w:t xml:space="preserve">_________   </w:t>
      </w:r>
      <w:r>
        <w:rPr>
          <w:rFonts w:hint="eastAsia" w:ascii="宋体"/>
          <w:color w:val="auto"/>
          <w:sz w:val="28"/>
        </w:rPr>
        <w:t>投标人授权代表签字：</w:t>
      </w:r>
      <w:r>
        <w:rPr>
          <w:rFonts w:ascii="宋体"/>
          <w:color w:val="auto"/>
          <w:sz w:val="28"/>
        </w:rPr>
        <w:t>_________</w:t>
      </w:r>
    </w:p>
    <w:p w14:paraId="7F037875">
      <w:pPr>
        <w:widowControl/>
        <w:jc w:val="left"/>
        <w:rPr>
          <w:rFonts w:ascii="宋体"/>
          <w:color w:val="auto"/>
          <w:sz w:val="28"/>
        </w:rPr>
      </w:pPr>
      <w:r>
        <w:rPr>
          <w:rFonts w:hint="eastAsia" w:ascii="宋体"/>
          <w:color w:val="auto"/>
          <w:sz w:val="28"/>
        </w:rPr>
        <w:t>日期：</w:t>
      </w:r>
      <w:r>
        <w:rPr>
          <w:rFonts w:ascii="宋体"/>
          <w:color w:val="auto"/>
          <w:sz w:val="28"/>
        </w:rPr>
        <w:t>_________</w:t>
      </w:r>
    </w:p>
    <w:p w14:paraId="2418B5F1">
      <w:pPr>
        <w:pStyle w:val="5"/>
        <w:tabs>
          <w:tab w:val="center" w:pos="4253"/>
        </w:tabs>
        <w:rPr>
          <w:rFonts w:hint="eastAsia" w:ascii="黑体" w:eastAsia="黑体"/>
          <w:color w:val="auto"/>
          <w:sz w:val="32"/>
        </w:rPr>
      </w:pPr>
      <w:r>
        <w:rPr>
          <w:color w:val="auto"/>
        </w:rPr>
        <w:br w:type="page"/>
      </w:r>
      <w:bookmarkStart w:id="79" w:name="_Toc410142037"/>
      <w:bookmarkStart w:id="80" w:name="_Toc28574"/>
      <w:bookmarkStart w:id="81" w:name="_Toc415000756"/>
      <w:r>
        <w:rPr>
          <w:rFonts w:hint="eastAsia"/>
          <w:color w:val="auto"/>
        </w:rPr>
        <w:t>附件</w:t>
      </w:r>
      <w:r>
        <w:rPr>
          <w:color w:val="auto"/>
        </w:rPr>
        <w:t xml:space="preserve">9 </w:t>
      </w:r>
      <w:r>
        <w:rPr>
          <w:rFonts w:hint="eastAsia"/>
          <w:color w:val="auto"/>
        </w:rPr>
        <w:tab/>
      </w:r>
      <w:r>
        <w:rPr>
          <w:rFonts w:hint="eastAsia" w:ascii="黑体" w:eastAsia="黑体"/>
          <w:color w:val="auto"/>
          <w:sz w:val="32"/>
        </w:rPr>
        <w:t>商务条款偏差表</w:t>
      </w:r>
      <w:bookmarkEnd w:id="79"/>
      <w:bookmarkEnd w:id="80"/>
      <w:bookmarkEnd w:id="81"/>
    </w:p>
    <w:p w14:paraId="4CF3AE19">
      <w:pPr>
        <w:rPr>
          <w:rFonts w:hint="default" w:ascii="宋体"/>
          <w:color w:val="auto"/>
          <w:sz w:val="28"/>
          <w:lang w:val="en-US"/>
        </w:rPr>
      </w:pPr>
      <w:r>
        <w:rPr>
          <w:rFonts w:hint="eastAsia" w:ascii="宋体"/>
          <w:color w:val="auto"/>
          <w:sz w:val="28"/>
        </w:rPr>
        <w:t>招标编号：</w:t>
      </w:r>
      <w:r>
        <w:rPr>
          <w:rFonts w:hint="eastAsia" w:asciiTheme="minorEastAsia" w:hAnsiTheme="minorEastAsia" w:eastAsiaTheme="minorEastAsia"/>
          <w:color w:val="auto"/>
          <w:szCs w:val="21"/>
        </w:rPr>
        <w:t>TRHG-</w:t>
      </w:r>
      <w:r>
        <w:rPr>
          <w:rFonts w:hint="eastAsia" w:asciiTheme="minorEastAsia" w:hAnsiTheme="minorEastAsia" w:eastAsiaTheme="minorEastAsia"/>
          <w:color w:val="auto"/>
          <w:szCs w:val="21"/>
          <w:lang w:eastAsia="zh-CN"/>
        </w:rPr>
        <w:t>202</w:t>
      </w:r>
      <w:r>
        <w:rPr>
          <w:rFonts w:hint="eastAsia" w:asciiTheme="minorEastAsia" w:hAnsiTheme="minorEastAsia"/>
          <w:color w:val="auto"/>
          <w:szCs w:val="21"/>
          <w:lang w:val="en-US" w:eastAsia="zh-CN"/>
        </w:rPr>
        <w:t>6</w:t>
      </w:r>
      <w:r>
        <w:rPr>
          <w:rFonts w:hint="eastAsia" w:asciiTheme="minorEastAsia" w:hAnsiTheme="minorEastAsia"/>
          <w:color w:val="auto"/>
          <w:szCs w:val="21"/>
          <w:lang w:eastAsia="zh-CN"/>
        </w:rPr>
        <w:t>-011</w:t>
      </w:r>
    </w:p>
    <w:tbl>
      <w:tblPr>
        <w:tblStyle w:val="27"/>
        <w:tblW w:w="88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8"/>
        <w:gridCol w:w="2813"/>
        <w:gridCol w:w="2835"/>
        <w:gridCol w:w="2366"/>
      </w:tblGrid>
      <w:tr w14:paraId="4C4E0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4" w:hRule="atLeast"/>
          <w:jc w:val="center"/>
        </w:trPr>
        <w:tc>
          <w:tcPr>
            <w:tcW w:w="808" w:type="dxa"/>
            <w:vAlign w:val="center"/>
          </w:tcPr>
          <w:p w14:paraId="281DBEA6">
            <w:pPr>
              <w:spacing w:line="360" w:lineRule="atLeast"/>
              <w:jc w:val="center"/>
              <w:rPr>
                <w:rFonts w:hint="eastAsia" w:asciiTheme="minorEastAsia" w:hAnsiTheme="minorEastAsia" w:eastAsiaTheme="minorEastAsia"/>
                <w:color w:val="auto"/>
                <w:szCs w:val="21"/>
                <w:lang w:eastAsia="zh-CN"/>
              </w:rPr>
            </w:pPr>
          </w:p>
          <w:p w14:paraId="091648E7">
            <w:pPr>
              <w:spacing w:line="360" w:lineRule="atLeast"/>
              <w:jc w:val="center"/>
              <w:rPr>
                <w:rFonts w:ascii="宋体"/>
                <w:color w:val="auto"/>
                <w:sz w:val="28"/>
              </w:rPr>
            </w:pPr>
            <w:r>
              <w:rPr>
                <w:rFonts w:hint="eastAsia" w:ascii="宋体"/>
                <w:color w:val="auto"/>
                <w:sz w:val="28"/>
              </w:rPr>
              <w:t>序号</w:t>
            </w:r>
          </w:p>
        </w:tc>
        <w:tc>
          <w:tcPr>
            <w:tcW w:w="2813" w:type="dxa"/>
            <w:vAlign w:val="center"/>
          </w:tcPr>
          <w:p w14:paraId="4EF4D990">
            <w:pPr>
              <w:spacing w:line="360" w:lineRule="atLeast"/>
              <w:jc w:val="center"/>
              <w:rPr>
                <w:rFonts w:ascii="宋体"/>
                <w:color w:val="auto"/>
                <w:sz w:val="28"/>
              </w:rPr>
            </w:pPr>
            <w:r>
              <w:rPr>
                <w:rFonts w:hint="eastAsia" w:ascii="宋体"/>
                <w:color w:val="auto"/>
                <w:sz w:val="28"/>
              </w:rPr>
              <w:t>招标文件的商务条款</w:t>
            </w:r>
          </w:p>
        </w:tc>
        <w:tc>
          <w:tcPr>
            <w:tcW w:w="2835" w:type="dxa"/>
            <w:vAlign w:val="center"/>
          </w:tcPr>
          <w:p w14:paraId="67A87FD2">
            <w:pPr>
              <w:spacing w:line="360" w:lineRule="atLeast"/>
              <w:jc w:val="center"/>
              <w:rPr>
                <w:rFonts w:ascii="宋体"/>
                <w:color w:val="auto"/>
                <w:sz w:val="28"/>
              </w:rPr>
            </w:pPr>
            <w:r>
              <w:rPr>
                <w:rFonts w:hint="eastAsia" w:ascii="宋体"/>
                <w:color w:val="auto"/>
                <w:sz w:val="28"/>
              </w:rPr>
              <w:t>投标文件的商务条款</w:t>
            </w:r>
          </w:p>
        </w:tc>
        <w:tc>
          <w:tcPr>
            <w:tcW w:w="2366" w:type="dxa"/>
            <w:vAlign w:val="center"/>
          </w:tcPr>
          <w:p w14:paraId="69E417A8">
            <w:pPr>
              <w:spacing w:line="360" w:lineRule="atLeast"/>
              <w:jc w:val="center"/>
              <w:rPr>
                <w:rFonts w:ascii="宋体"/>
                <w:color w:val="auto"/>
                <w:sz w:val="28"/>
              </w:rPr>
            </w:pPr>
            <w:r>
              <w:rPr>
                <w:rFonts w:hint="eastAsia" w:ascii="宋体"/>
                <w:color w:val="auto"/>
                <w:sz w:val="28"/>
              </w:rPr>
              <w:t>偏差说明</w:t>
            </w:r>
          </w:p>
        </w:tc>
      </w:tr>
      <w:tr w14:paraId="0EBCB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5183AFCA">
            <w:pPr>
              <w:spacing w:line="360" w:lineRule="atLeast"/>
              <w:jc w:val="center"/>
              <w:rPr>
                <w:rFonts w:ascii="宋体"/>
                <w:color w:val="auto"/>
                <w:sz w:val="28"/>
              </w:rPr>
            </w:pPr>
            <w:r>
              <w:rPr>
                <w:rFonts w:ascii="宋体"/>
                <w:color w:val="auto"/>
                <w:sz w:val="28"/>
              </w:rPr>
              <w:t>1</w:t>
            </w:r>
          </w:p>
        </w:tc>
        <w:tc>
          <w:tcPr>
            <w:tcW w:w="2813" w:type="dxa"/>
            <w:vAlign w:val="center"/>
          </w:tcPr>
          <w:p w14:paraId="43B808B9">
            <w:pPr>
              <w:spacing w:line="360" w:lineRule="atLeast"/>
              <w:jc w:val="center"/>
              <w:rPr>
                <w:rFonts w:ascii="宋体"/>
                <w:color w:val="auto"/>
                <w:sz w:val="28"/>
              </w:rPr>
            </w:pPr>
          </w:p>
        </w:tc>
        <w:tc>
          <w:tcPr>
            <w:tcW w:w="2835" w:type="dxa"/>
            <w:vAlign w:val="center"/>
          </w:tcPr>
          <w:p w14:paraId="44C0419F">
            <w:pPr>
              <w:spacing w:line="360" w:lineRule="atLeast"/>
              <w:jc w:val="center"/>
              <w:rPr>
                <w:rFonts w:ascii="宋体"/>
                <w:color w:val="auto"/>
                <w:sz w:val="28"/>
              </w:rPr>
            </w:pPr>
          </w:p>
        </w:tc>
        <w:tc>
          <w:tcPr>
            <w:tcW w:w="2366" w:type="dxa"/>
            <w:vAlign w:val="center"/>
          </w:tcPr>
          <w:p w14:paraId="33C18DDB">
            <w:pPr>
              <w:spacing w:line="360" w:lineRule="atLeast"/>
              <w:jc w:val="center"/>
              <w:rPr>
                <w:rFonts w:ascii="宋体"/>
                <w:color w:val="auto"/>
                <w:sz w:val="28"/>
              </w:rPr>
            </w:pPr>
          </w:p>
        </w:tc>
      </w:tr>
      <w:tr w14:paraId="79333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103F6E9F">
            <w:pPr>
              <w:spacing w:line="360" w:lineRule="atLeast"/>
              <w:jc w:val="center"/>
              <w:rPr>
                <w:rFonts w:ascii="宋体"/>
                <w:color w:val="auto"/>
                <w:sz w:val="28"/>
              </w:rPr>
            </w:pPr>
            <w:r>
              <w:rPr>
                <w:rFonts w:ascii="宋体"/>
                <w:color w:val="auto"/>
                <w:sz w:val="28"/>
              </w:rPr>
              <w:t>2</w:t>
            </w:r>
          </w:p>
        </w:tc>
        <w:tc>
          <w:tcPr>
            <w:tcW w:w="2813" w:type="dxa"/>
            <w:vAlign w:val="center"/>
          </w:tcPr>
          <w:p w14:paraId="3F3599DF">
            <w:pPr>
              <w:spacing w:line="360" w:lineRule="atLeast"/>
              <w:jc w:val="center"/>
              <w:rPr>
                <w:rFonts w:ascii="宋体"/>
                <w:color w:val="auto"/>
                <w:sz w:val="28"/>
              </w:rPr>
            </w:pPr>
          </w:p>
        </w:tc>
        <w:tc>
          <w:tcPr>
            <w:tcW w:w="2835" w:type="dxa"/>
            <w:vAlign w:val="center"/>
          </w:tcPr>
          <w:p w14:paraId="55E3E350">
            <w:pPr>
              <w:spacing w:line="360" w:lineRule="atLeast"/>
              <w:jc w:val="center"/>
              <w:rPr>
                <w:rFonts w:ascii="宋体"/>
                <w:color w:val="auto"/>
                <w:sz w:val="28"/>
              </w:rPr>
            </w:pPr>
          </w:p>
        </w:tc>
        <w:tc>
          <w:tcPr>
            <w:tcW w:w="2366" w:type="dxa"/>
            <w:vAlign w:val="center"/>
          </w:tcPr>
          <w:p w14:paraId="7F98D614">
            <w:pPr>
              <w:spacing w:line="360" w:lineRule="atLeast"/>
              <w:jc w:val="center"/>
              <w:rPr>
                <w:rFonts w:ascii="宋体"/>
                <w:color w:val="auto"/>
                <w:sz w:val="28"/>
              </w:rPr>
            </w:pPr>
          </w:p>
        </w:tc>
      </w:tr>
      <w:tr w14:paraId="204B5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18E4A4CF">
            <w:pPr>
              <w:spacing w:line="360" w:lineRule="atLeast"/>
              <w:jc w:val="center"/>
              <w:rPr>
                <w:rFonts w:ascii="宋体"/>
                <w:color w:val="auto"/>
                <w:sz w:val="28"/>
              </w:rPr>
            </w:pPr>
            <w:r>
              <w:rPr>
                <w:rFonts w:ascii="宋体"/>
                <w:color w:val="auto"/>
                <w:sz w:val="28"/>
              </w:rPr>
              <w:t>3</w:t>
            </w:r>
          </w:p>
        </w:tc>
        <w:tc>
          <w:tcPr>
            <w:tcW w:w="2813" w:type="dxa"/>
            <w:vAlign w:val="center"/>
          </w:tcPr>
          <w:p w14:paraId="4B797340">
            <w:pPr>
              <w:spacing w:line="360" w:lineRule="atLeast"/>
              <w:jc w:val="center"/>
              <w:rPr>
                <w:rFonts w:ascii="宋体"/>
                <w:color w:val="auto"/>
                <w:sz w:val="28"/>
              </w:rPr>
            </w:pPr>
          </w:p>
        </w:tc>
        <w:tc>
          <w:tcPr>
            <w:tcW w:w="2835" w:type="dxa"/>
            <w:vAlign w:val="center"/>
          </w:tcPr>
          <w:p w14:paraId="07DF4513">
            <w:pPr>
              <w:spacing w:line="360" w:lineRule="atLeast"/>
              <w:jc w:val="center"/>
              <w:rPr>
                <w:rFonts w:ascii="宋体"/>
                <w:color w:val="auto"/>
                <w:sz w:val="28"/>
              </w:rPr>
            </w:pPr>
          </w:p>
        </w:tc>
        <w:tc>
          <w:tcPr>
            <w:tcW w:w="2366" w:type="dxa"/>
            <w:vAlign w:val="center"/>
          </w:tcPr>
          <w:p w14:paraId="6AD22712">
            <w:pPr>
              <w:spacing w:line="360" w:lineRule="atLeast"/>
              <w:jc w:val="center"/>
              <w:rPr>
                <w:rFonts w:ascii="宋体"/>
                <w:color w:val="auto"/>
                <w:sz w:val="28"/>
              </w:rPr>
            </w:pPr>
          </w:p>
        </w:tc>
      </w:tr>
      <w:tr w14:paraId="718C4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6554BD16">
            <w:pPr>
              <w:spacing w:line="360" w:lineRule="atLeast"/>
              <w:jc w:val="center"/>
              <w:rPr>
                <w:rFonts w:ascii="宋体"/>
                <w:color w:val="auto"/>
                <w:sz w:val="28"/>
              </w:rPr>
            </w:pPr>
            <w:r>
              <w:rPr>
                <w:rFonts w:ascii="宋体"/>
                <w:color w:val="auto"/>
                <w:sz w:val="28"/>
              </w:rPr>
              <w:t>4</w:t>
            </w:r>
          </w:p>
        </w:tc>
        <w:tc>
          <w:tcPr>
            <w:tcW w:w="2813" w:type="dxa"/>
            <w:vAlign w:val="center"/>
          </w:tcPr>
          <w:p w14:paraId="281CDD9B">
            <w:pPr>
              <w:spacing w:line="360" w:lineRule="atLeast"/>
              <w:jc w:val="center"/>
              <w:rPr>
                <w:rFonts w:ascii="宋体"/>
                <w:color w:val="auto"/>
                <w:sz w:val="28"/>
              </w:rPr>
            </w:pPr>
          </w:p>
        </w:tc>
        <w:tc>
          <w:tcPr>
            <w:tcW w:w="2835" w:type="dxa"/>
            <w:vAlign w:val="center"/>
          </w:tcPr>
          <w:p w14:paraId="55559586">
            <w:pPr>
              <w:spacing w:line="360" w:lineRule="atLeast"/>
              <w:jc w:val="center"/>
              <w:rPr>
                <w:rFonts w:ascii="宋体"/>
                <w:color w:val="auto"/>
                <w:sz w:val="28"/>
              </w:rPr>
            </w:pPr>
          </w:p>
        </w:tc>
        <w:tc>
          <w:tcPr>
            <w:tcW w:w="2366" w:type="dxa"/>
            <w:vAlign w:val="center"/>
          </w:tcPr>
          <w:p w14:paraId="1E925D32">
            <w:pPr>
              <w:spacing w:line="360" w:lineRule="atLeast"/>
              <w:jc w:val="center"/>
              <w:rPr>
                <w:rFonts w:ascii="宋体"/>
                <w:color w:val="auto"/>
                <w:sz w:val="28"/>
              </w:rPr>
            </w:pPr>
          </w:p>
        </w:tc>
      </w:tr>
      <w:tr w14:paraId="37C62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471D0F5B">
            <w:pPr>
              <w:spacing w:line="360" w:lineRule="atLeast"/>
              <w:jc w:val="center"/>
              <w:rPr>
                <w:rFonts w:ascii="宋体"/>
                <w:color w:val="auto"/>
                <w:sz w:val="28"/>
              </w:rPr>
            </w:pPr>
            <w:r>
              <w:rPr>
                <w:rFonts w:ascii="宋体"/>
                <w:color w:val="auto"/>
                <w:sz w:val="28"/>
              </w:rPr>
              <w:t>5</w:t>
            </w:r>
          </w:p>
        </w:tc>
        <w:tc>
          <w:tcPr>
            <w:tcW w:w="2813" w:type="dxa"/>
            <w:vAlign w:val="center"/>
          </w:tcPr>
          <w:p w14:paraId="14DB6309">
            <w:pPr>
              <w:spacing w:line="360" w:lineRule="atLeast"/>
              <w:jc w:val="center"/>
              <w:rPr>
                <w:rFonts w:ascii="宋体"/>
                <w:color w:val="auto"/>
                <w:sz w:val="28"/>
              </w:rPr>
            </w:pPr>
          </w:p>
        </w:tc>
        <w:tc>
          <w:tcPr>
            <w:tcW w:w="2835" w:type="dxa"/>
            <w:vAlign w:val="center"/>
          </w:tcPr>
          <w:p w14:paraId="5B2E59D5">
            <w:pPr>
              <w:spacing w:line="360" w:lineRule="atLeast"/>
              <w:jc w:val="center"/>
              <w:rPr>
                <w:rFonts w:ascii="宋体"/>
                <w:color w:val="auto"/>
                <w:sz w:val="28"/>
              </w:rPr>
            </w:pPr>
          </w:p>
        </w:tc>
        <w:tc>
          <w:tcPr>
            <w:tcW w:w="2366" w:type="dxa"/>
            <w:vAlign w:val="center"/>
          </w:tcPr>
          <w:p w14:paraId="104ACAB1">
            <w:pPr>
              <w:spacing w:line="360" w:lineRule="atLeast"/>
              <w:jc w:val="center"/>
              <w:rPr>
                <w:rFonts w:ascii="宋体"/>
                <w:color w:val="auto"/>
                <w:sz w:val="28"/>
              </w:rPr>
            </w:pPr>
          </w:p>
        </w:tc>
      </w:tr>
      <w:tr w14:paraId="00D3E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00860BA3">
            <w:pPr>
              <w:spacing w:line="360" w:lineRule="atLeast"/>
              <w:jc w:val="center"/>
              <w:rPr>
                <w:rFonts w:ascii="宋体"/>
                <w:color w:val="auto"/>
                <w:sz w:val="28"/>
              </w:rPr>
            </w:pPr>
            <w:r>
              <w:rPr>
                <w:rFonts w:ascii="宋体"/>
                <w:color w:val="auto"/>
                <w:sz w:val="28"/>
              </w:rPr>
              <w:t>6</w:t>
            </w:r>
          </w:p>
        </w:tc>
        <w:tc>
          <w:tcPr>
            <w:tcW w:w="2813" w:type="dxa"/>
            <w:vAlign w:val="center"/>
          </w:tcPr>
          <w:p w14:paraId="75F9C5CC">
            <w:pPr>
              <w:spacing w:line="360" w:lineRule="atLeast"/>
              <w:jc w:val="center"/>
              <w:rPr>
                <w:rFonts w:ascii="宋体"/>
                <w:color w:val="auto"/>
                <w:sz w:val="28"/>
              </w:rPr>
            </w:pPr>
          </w:p>
        </w:tc>
        <w:tc>
          <w:tcPr>
            <w:tcW w:w="2835" w:type="dxa"/>
            <w:vAlign w:val="center"/>
          </w:tcPr>
          <w:p w14:paraId="642B3595">
            <w:pPr>
              <w:spacing w:line="360" w:lineRule="atLeast"/>
              <w:jc w:val="center"/>
              <w:rPr>
                <w:rFonts w:ascii="宋体"/>
                <w:color w:val="auto"/>
                <w:sz w:val="28"/>
              </w:rPr>
            </w:pPr>
          </w:p>
        </w:tc>
        <w:tc>
          <w:tcPr>
            <w:tcW w:w="2366" w:type="dxa"/>
            <w:vAlign w:val="center"/>
          </w:tcPr>
          <w:p w14:paraId="50F23D5B">
            <w:pPr>
              <w:spacing w:line="360" w:lineRule="atLeast"/>
              <w:jc w:val="center"/>
              <w:rPr>
                <w:rFonts w:ascii="宋体"/>
                <w:color w:val="auto"/>
                <w:sz w:val="28"/>
              </w:rPr>
            </w:pPr>
          </w:p>
        </w:tc>
      </w:tr>
      <w:tr w14:paraId="15468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2B9711B9">
            <w:pPr>
              <w:spacing w:line="360" w:lineRule="atLeast"/>
              <w:jc w:val="center"/>
              <w:rPr>
                <w:rFonts w:ascii="宋体"/>
                <w:color w:val="auto"/>
                <w:sz w:val="28"/>
              </w:rPr>
            </w:pPr>
            <w:r>
              <w:rPr>
                <w:rFonts w:ascii="宋体"/>
                <w:color w:val="auto"/>
                <w:sz w:val="28"/>
              </w:rPr>
              <w:t>7</w:t>
            </w:r>
          </w:p>
        </w:tc>
        <w:tc>
          <w:tcPr>
            <w:tcW w:w="2813" w:type="dxa"/>
            <w:vAlign w:val="center"/>
          </w:tcPr>
          <w:p w14:paraId="4E4EF1D8">
            <w:pPr>
              <w:spacing w:line="360" w:lineRule="atLeast"/>
              <w:jc w:val="center"/>
              <w:rPr>
                <w:rFonts w:ascii="宋体"/>
                <w:color w:val="auto"/>
                <w:sz w:val="28"/>
              </w:rPr>
            </w:pPr>
          </w:p>
        </w:tc>
        <w:tc>
          <w:tcPr>
            <w:tcW w:w="2835" w:type="dxa"/>
            <w:vAlign w:val="center"/>
          </w:tcPr>
          <w:p w14:paraId="4F950EFC">
            <w:pPr>
              <w:spacing w:line="360" w:lineRule="atLeast"/>
              <w:jc w:val="center"/>
              <w:rPr>
                <w:rFonts w:ascii="宋体"/>
                <w:color w:val="auto"/>
                <w:sz w:val="28"/>
              </w:rPr>
            </w:pPr>
          </w:p>
        </w:tc>
        <w:tc>
          <w:tcPr>
            <w:tcW w:w="2366" w:type="dxa"/>
            <w:vAlign w:val="center"/>
          </w:tcPr>
          <w:p w14:paraId="024E235F">
            <w:pPr>
              <w:spacing w:line="360" w:lineRule="atLeast"/>
              <w:jc w:val="center"/>
              <w:rPr>
                <w:rFonts w:ascii="宋体"/>
                <w:color w:val="auto"/>
                <w:sz w:val="28"/>
              </w:rPr>
            </w:pPr>
          </w:p>
        </w:tc>
      </w:tr>
      <w:tr w14:paraId="54E9C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16F2B907">
            <w:pPr>
              <w:spacing w:line="360" w:lineRule="atLeast"/>
              <w:jc w:val="center"/>
              <w:rPr>
                <w:rFonts w:ascii="宋体"/>
                <w:color w:val="auto"/>
                <w:sz w:val="28"/>
              </w:rPr>
            </w:pPr>
            <w:r>
              <w:rPr>
                <w:rFonts w:ascii="宋体"/>
                <w:color w:val="auto"/>
                <w:sz w:val="28"/>
              </w:rPr>
              <w:t>8</w:t>
            </w:r>
          </w:p>
        </w:tc>
        <w:tc>
          <w:tcPr>
            <w:tcW w:w="2813" w:type="dxa"/>
            <w:vAlign w:val="center"/>
          </w:tcPr>
          <w:p w14:paraId="787CDFC8">
            <w:pPr>
              <w:spacing w:line="360" w:lineRule="atLeast"/>
              <w:jc w:val="center"/>
              <w:rPr>
                <w:rFonts w:ascii="宋体"/>
                <w:color w:val="auto"/>
                <w:sz w:val="28"/>
              </w:rPr>
            </w:pPr>
          </w:p>
        </w:tc>
        <w:tc>
          <w:tcPr>
            <w:tcW w:w="2835" w:type="dxa"/>
            <w:vAlign w:val="center"/>
          </w:tcPr>
          <w:p w14:paraId="38F774CE">
            <w:pPr>
              <w:spacing w:line="360" w:lineRule="atLeast"/>
              <w:jc w:val="center"/>
              <w:rPr>
                <w:rFonts w:ascii="宋体"/>
                <w:color w:val="auto"/>
                <w:sz w:val="28"/>
              </w:rPr>
            </w:pPr>
          </w:p>
        </w:tc>
        <w:tc>
          <w:tcPr>
            <w:tcW w:w="2366" w:type="dxa"/>
            <w:vAlign w:val="center"/>
          </w:tcPr>
          <w:p w14:paraId="7333AB42">
            <w:pPr>
              <w:spacing w:line="360" w:lineRule="atLeast"/>
              <w:jc w:val="center"/>
              <w:rPr>
                <w:rFonts w:ascii="宋体"/>
                <w:color w:val="auto"/>
                <w:sz w:val="28"/>
              </w:rPr>
            </w:pPr>
          </w:p>
        </w:tc>
      </w:tr>
    </w:tbl>
    <w:p w14:paraId="5EEF17EB">
      <w:pPr>
        <w:spacing w:before="156" w:beforeLines="50" w:line="360" w:lineRule="atLeast"/>
        <w:ind w:left="480" w:hanging="480" w:hangingChars="200"/>
        <w:rPr>
          <w:rFonts w:ascii="宋体"/>
          <w:color w:val="auto"/>
          <w:sz w:val="24"/>
        </w:rPr>
      </w:pPr>
    </w:p>
    <w:p w14:paraId="2BC39BE9">
      <w:pPr>
        <w:spacing w:line="360" w:lineRule="atLeast"/>
        <w:ind w:left="720" w:hanging="720" w:hangingChars="300"/>
        <w:rPr>
          <w:rFonts w:ascii="宋体"/>
          <w:color w:val="auto"/>
          <w:sz w:val="24"/>
        </w:rPr>
      </w:pPr>
      <w:r>
        <w:rPr>
          <w:rFonts w:hint="eastAsia" w:ascii="宋体"/>
          <w:color w:val="auto"/>
          <w:sz w:val="24"/>
        </w:rPr>
        <w:t>注：1.投标人提交的投标文件与招标文件的商务部分（付款条件、交货期等）要求有差异时，应逐条列在商务偏差表中。</w:t>
      </w:r>
    </w:p>
    <w:p w14:paraId="52352FA1">
      <w:pPr>
        <w:spacing w:line="360" w:lineRule="atLeast"/>
        <w:ind w:left="420" w:leftChars="200" w:firstLine="120" w:firstLineChars="50"/>
        <w:rPr>
          <w:color w:val="auto"/>
        </w:rPr>
      </w:pPr>
      <w:r>
        <w:rPr>
          <w:rFonts w:hint="eastAsia" w:ascii="宋体"/>
          <w:color w:val="auto"/>
          <w:sz w:val="24"/>
        </w:rPr>
        <w:t>2.如未在本表列出，将视为投标人完全接受招标文件中的所有商务要求。</w:t>
      </w:r>
    </w:p>
    <w:p w14:paraId="1835BB3E">
      <w:pPr>
        <w:spacing w:line="360" w:lineRule="atLeast"/>
        <w:rPr>
          <w:rFonts w:ascii="宋体"/>
          <w:color w:val="auto"/>
          <w:sz w:val="28"/>
        </w:rPr>
      </w:pPr>
    </w:p>
    <w:p w14:paraId="467C42B3">
      <w:pPr>
        <w:spacing w:line="360" w:lineRule="atLeast"/>
        <w:rPr>
          <w:rFonts w:ascii="宋体"/>
          <w:color w:val="auto"/>
          <w:sz w:val="28"/>
        </w:rPr>
      </w:pPr>
      <w:r>
        <w:rPr>
          <w:rFonts w:hint="eastAsia" w:ascii="宋体"/>
          <w:color w:val="auto"/>
          <w:sz w:val="28"/>
        </w:rPr>
        <w:t>投标人名称（公章）：</w:t>
      </w:r>
      <w:r>
        <w:rPr>
          <w:rFonts w:ascii="宋体"/>
          <w:color w:val="auto"/>
          <w:sz w:val="28"/>
        </w:rPr>
        <w:t xml:space="preserve">_________   </w:t>
      </w:r>
      <w:r>
        <w:rPr>
          <w:rFonts w:hint="eastAsia" w:ascii="宋体"/>
          <w:color w:val="auto"/>
          <w:sz w:val="28"/>
        </w:rPr>
        <w:t>投标人授权代表签字：</w:t>
      </w:r>
      <w:r>
        <w:rPr>
          <w:rFonts w:ascii="宋体"/>
          <w:color w:val="auto"/>
          <w:sz w:val="28"/>
        </w:rPr>
        <w:t>_________</w:t>
      </w:r>
    </w:p>
    <w:p w14:paraId="01D16CCB">
      <w:pPr>
        <w:spacing w:line="360" w:lineRule="atLeast"/>
        <w:ind w:left="-210" w:leftChars="-100" w:firstLine="5600" w:firstLineChars="2000"/>
        <w:rPr>
          <w:rFonts w:ascii="宋体"/>
          <w:color w:val="auto"/>
          <w:sz w:val="28"/>
        </w:rPr>
        <w:sectPr>
          <w:pgSz w:w="11906" w:h="16838"/>
          <w:pgMar w:top="1418" w:right="1701" w:bottom="1418" w:left="1701" w:header="851" w:footer="851" w:gutter="0"/>
          <w:pgBorders>
            <w:top w:val="none" w:sz="0" w:space="0"/>
            <w:left w:val="none" w:sz="0" w:space="0"/>
            <w:bottom w:val="none" w:sz="0" w:space="0"/>
            <w:right w:val="none" w:sz="0" w:space="0"/>
          </w:pgBorders>
          <w:cols w:space="425" w:num="1"/>
          <w:docGrid w:type="lines" w:linePitch="312" w:charSpace="0"/>
        </w:sectPr>
      </w:pPr>
      <w:r>
        <w:rPr>
          <w:rFonts w:hint="eastAsia" w:ascii="宋体"/>
          <w:color w:val="auto"/>
          <w:sz w:val="28"/>
        </w:rPr>
        <w:t>日期：</w:t>
      </w:r>
      <w:r>
        <w:rPr>
          <w:rFonts w:ascii="宋体"/>
          <w:color w:val="auto"/>
          <w:sz w:val="28"/>
        </w:rPr>
        <w:t>_________</w:t>
      </w:r>
    </w:p>
    <w:p w14:paraId="3A641352">
      <w:pPr>
        <w:pStyle w:val="5"/>
        <w:tabs>
          <w:tab w:val="center" w:pos="4253"/>
        </w:tabs>
        <w:rPr>
          <w:color w:val="auto"/>
        </w:rPr>
      </w:pPr>
      <w:bookmarkStart w:id="82" w:name="_Toc410142038"/>
      <w:bookmarkStart w:id="83" w:name="_Toc410142661"/>
      <w:bookmarkStart w:id="84" w:name="_Toc1811"/>
      <w:bookmarkStart w:id="85" w:name="_Toc410144161"/>
      <w:r>
        <w:rPr>
          <w:rFonts w:hint="eastAsia"/>
          <w:color w:val="auto"/>
        </w:rPr>
        <w:t>附件</w:t>
      </w:r>
      <w:r>
        <w:rPr>
          <w:color w:val="auto"/>
        </w:rPr>
        <w:t>1</w:t>
      </w:r>
      <w:r>
        <w:rPr>
          <w:rFonts w:hint="eastAsia"/>
          <w:color w:val="auto"/>
        </w:rPr>
        <w:t>0</w:t>
      </w:r>
      <w:r>
        <w:rPr>
          <w:rFonts w:hint="eastAsia"/>
          <w:color w:val="auto"/>
        </w:rPr>
        <w:tab/>
      </w:r>
      <w:r>
        <w:rPr>
          <w:rFonts w:hint="eastAsia" w:ascii="黑体" w:eastAsia="黑体"/>
          <w:color w:val="auto"/>
        </w:rPr>
        <w:t>近</w:t>
      </w:r>
      <w:r>
        <w:rPr>
          <w:rFonts w:hint="eastAsia" w:ascii="黑体" w:eastAsia="黑体"/>
          <w:color w:val="auto"/>
          <w:lang w:val="en-US" w:eastAsia="zh-CN"/>
        </w:rPr>
        <w:t>5</w:t>
      </w:r>
      <w:r>
        <w:rPr>
          <w:rFonts w:hint="eastAsia" w:ascii="黑体" w:eastAsia="黑体"/>
          <w:color w:val="auto"/>
        </w:rPr>
        <w:t>年行业内相同或类似型号产品业绩表</w:t>
      </w:r>
      <w:bookmarkEnd w:id="82"/>
      <w:bookmarkEnd w:id="83"/>
      <w:bookmarkEnd w:id="84"/>
      <w:bookmarkEnd w:id="85"/>
    </w:p>
    <w:p w14:paraId="77651CC5">
      <w:pPr>
        <w:tabs>
          <w:tab w:val="left" w:pos="426"/>
          <w:tab w:val="left" w:pos="11766"/>
        </w:tabs>
        <w:spacing w:line="360" w:lineRule="atLeast"/>
        <w:rPr>
          <w:rFonts w:ascii="黑体" w:eastAsia="黑体"/>
          <w:color w:val="auto"/>
          <w:sz w:val="32"/>
        </w:rPr>
      </w:pPr>
      <w:r>
        <w:rPr>
          <w:rFonts w:hint="eastAsia" w:ascii="宋体"/>
          <w:color w:val="auto"/>
          <w:sz w:val="28"/>
        </w:rPr>
        <w:t>招标编号：</w:t>
      </w:r>
      <w:r>
        <w:rPr>
          <w:rFonts w:hint="eastAsia" w:asciiTheme="minorEastAsia" w:hAnsiTheme="minorEastAsia" w:eastAsiaTheme="minorEastAsia"/>
          <w:color w:val="auto"/>
          <w:szCs w:val="21"/>
        </w:rPr>
        <w:t>TRHG-</w:t>
      </w:r>
      <w:r>
        <w:rPr>
          <w:rFonts w:hint="eastAsia" w:asciiTheme="minorEastAsia" w:hAnsiTheme="minorEastAsia" w:eastAsiaTheme="minorEastAsia"/>
          <w:color w:val="auto"/>
          <w:szCs w:val="21"/>
          <w:lang w:eastAsia="zh-CN"/>
        </w:rPr>
        <w:t>202</w:t>
      </w:r>
      <w:r>
        <w:rPr>
          <w:rFonts w:hint="eastAsia" w:asciiTheme="minorEastAsia" w:hAnsiTheme="minorEastAsia"/>
          <w:color w:val="auto"/>
          <w:szCs w:val="21"/>
          <w:lang w:val="en-US" w:eastAsia="zh-CN"/>
        </w:rPr>
        <w:t>6</w:t>
      </w:r>
      <w:r>
        <w:rPr>
          <w:rFonts w:hint="eastAsia" w:asciiTheme="minorEastAsia" w:hAnsiTheme="minorEastAsia"/>
          <w:color w:val="auto"/>
          <w:szCs w:val="21"/>
          <w:lang w:eastAsia="zh-CN"/>
        </w:rPr>
        <w:t>-011</w:t>
      </w:r>
      <w:r>
        <w:rPr>
          <w:rFonts w:hint="eastAsia" w:asciiTheme="minorEastAsia" w:hAnsiTheme="minorEastAsia" w:eastAsiaTheme="minorEastAsia"/>
          <w:color w:val="auto"/>
          <w:szCs w:val="21"/>
        </w:rPr>
        <w:t xml:space="preserve">  </w:t>
      </w:r>
      <w:r>
        <w:rPr>
          <w:rFonts w:hint="eastAsia" w:asciiTheme="minorEastAsia" w:hAnsiTheme="minorEastAsia"/>
          <w:color w:val="auto"/>
          <w:szCs w:val="21"/>
          <w:lang w:val="en-US" w:eastAsia="zh-CN"/>
        </w:rPr>
        <w:t xml:space="preserve">                                     </w:t>
      </w:r>
      <w:r>
        <w:rPr>
          <w:rFonts w:hint="eastAsia" w:ascii="宋体"/>
          <w:color w:val="auto"/>
          <w:sz w:val="28"/>
        </w:rPr>
        <w:t>单位：万元</w:t>
      </w:r>
    </w:p>
    <w:tbl>
      <w:tblPr>
        <w:tblStyle w:val="27"/>
        <w:tblW w:w="86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1" w:type="dxa"/>
          <w:bottom w:w="0" w:type="dxa"/>
          <w:right w:w="31" w:type="dxa"/>
        </w:tblCellMar>
      </w:tblPr>
      <w:tblGrid>
        <w:gridCol w:w="516"/>
        <w:gridCol w:w="1051"/>
        <w:gridCol w:w="979"/>
        <w:gridCol w:w="979"/>
        <w:gridCol w:w="1329"/>
        <w:gridCol w:w="489"/>
        <w:gridCol w:w="701"/>
        <w:gridCol w:w="771"/>
        <w:gridCol w:w="621"/>
        <w:gridCol w:w="621"/>
        <w:gridCol w:w="620"/>
      </w:tblGrid>
      <w:tr w14:paraId="070C9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396" w:hRule="atLeast"/>
          <w:jc w:val="center"/>
        </w:trPr>
        <w:tc>
          <w:tcPr>
            <w:tcW w:w="516" w:type="dxa"/>
            <w:vAlign w:val="center"/>
          </w:tcPr>
          <w:p w14:paraId="72A0E41F">
            <w:pPr>
              <w:autoSpaceDE w:val="0"/>
              <w:autoSpaceDN w:val="0"/>
              <w:jc w:val="center"/>
              <w:rPr>
                <w:color w:val="auto"/>
                <w:sz w:val="24"/>
              </w:rPr>
            </w:pPr>
            <w:r>
              <w:rPr>
                <w:rFonts w:hint="eastAsia"/>
                <w:color w:val="auto"/>
                <w:sz w:val="24"/>
              </w:rPr>
              <w:t>序号</w:t>
            </w:r>
          </w:p>
        </w:tc>
        <w:tc>
          <w:tcPr>
            <w:tcW w:w="1051" w:type="dxa"/>
            <w:vAlign w:val="center"/>
          </w:tcPr>
          <w:p w14:paraId="66248528">
            <w:pPr>
              <w:autoSpaceDE w:val="0"/>
              <w:autoSpaceDN w:val="0"/>
              <w:jc w:val="center"/>
              <w:rPr>
                <w:color w:val="auto"/>
                <w:sz w:val="24"/>
              </w:rPr>
            </w:pPr>
            <w:r>
              <w:rPr>
                <w:rFonts w:hint="eastAsia"/>
                <w:color w:val="auto"/>
                <w:sz w:val="24"/>
              </w:rPr>
              <w:t>用户名称</w:t>
            </w:r>
          </w:p>
        </w:tc>
        <w:tc>
          <w:tcPr>
            <w:tcW w:w="979" w:type="dxa"/>
            <w:vAlign w:val="center"/>
          </w:tcPr>
          <w:p w14:paraId="395E274E">
            <w:pPr>
              <w:autoSpaceDE w:val="0"/>
              <w:autoSpaceDN w:val="0"/>
              <w:jc w:val="center"/>
              <w:rPr>
                <w:color w:val="auto"/>
                <w:sz w:val="24"/>
              </w:rPr>
            </w:pPr>
            <w:r>
              <w:rPr>
                <w:rFonts w:hint="eastAsia"/>
                <w:color w:val="auto"/>
                <w:sz w:val="24"/>
              </w:rPr>
              <w:t>项目名称</w:t>
            </w:r>
          </w:p>
        </w:tc>
        <w:tc>
          <w:tcPr>
            <w:tcW w:w="979" w:type="dxa"/>
            <w:vAlign w:val="center"/>
          </w:tcPr>
          <w:p w14:paraId="664564F3">
            <w:pPr>
              <w:autoSpaceDE w:val="0"/>
              <w:autoSpaceDN w:val="0"/>
              <w:jc w:val="center"/>
              <w:rPr>
                <w:color w:val="auto"/>
                <w:sz w:val="24"/>
              </w:rPr>
            </w:pPr>
            <w:r>
              <w:rPr>
                <w:rFonts w:hint="eastAsia"/>
                <w:color w:val="auto"/>
                <w:sz w:val="24"/>
              </w:rPr>
              <w:t>设备名称</w:t>
            </w:r>
          </w:p>
        </w:tc>
        <w:tc>
          <w:tcPr>
            <w:tcW w:w="1329" w:type="dxa"/>
            <w:vAlign w:val="center"/>
          </w:tcPr>
          <w:p w14:paraId="178194E4">
            <w:pPr>
              <w:autoSpaceDE w:val="0"/>
              <w:autoSpaceDN w:val="0"/>
              <w:jc w:val="center"/>
              <w:rPr>
                <w:color w:val="auto"/>
                <w:sz w:val="24"/>
              </w:rPr>
            </w:pPr>
            <w:r>
              <w:rPr>
                <w:rFonts w:hint="eastAsia"/>
                <w:color w:val="auto"/>
                <w:sz w:val="24"/>
              </w:rPr>
              <w:t>规格型号和主要参数</w:t>
            </w:r>
          </w:p>
        </w:tc>
        <w:tc>
          <w:tcPr>
            <w:tcW w:w="489" w:type="dxa"/>
            <w:vAlign w:val="center"/>
          </w:tcPr>
          <w:p w14:paraId="2B023017">
            <w:pPr>
              <w:autoSpaceDE w:val="0"/>
              <w:autoSpaceDN w:val="0"/>
              <w:jc w:val="center"/>
              <w:rPr>
                <w:color w:val="auto"/>
                <w:sz w:val="24"/>
              </w:rPr>
            </w:pPr>
            <w:r>
              <w:rPr>
                <w:rFonts w:hint="eastAsia"/>
                <w:color w:val="auto"/>
                <w:sz w:val="24"/>
              </w:rPr>
              <w:t>数量</w:t>
            </w:r>
          </w:p>
        </w:tc>
        <w:tc>
          <w:tcPr>
            <w:tcW w:w="701" w:type="dxa"/>
            <w:vAlign w:val="center"/>
          </w:tcPr>
          <w:p w14:paraId="188190FE">
            <w:pPr>
              <w:autoSpaceDE w:val="0"/>
              <w:autoSpaceDN w:val="0"/>
              <w:jc w:val="center"/>
              <w:rPr>
                <w:color w:val="auto"/>
                <w:sz w:val="24"/>
              </w:rPr>
            </w:pPr>
            <w:r>
              <w:rPr>
                <w:rFonts w:hint="eastAsia"/>
                <w:color w:val="auto"/>
                <w:sz w:val="24"/>
              </w:rPr>
              <w:t>单价</w:t>
            </w:r>
          </w:p>
        </w:tc>
        <w:tc>
          <w:tcPr>
            <w:tcW w:w="771" w:type="dxa"/>
            <w:vAlign w:val="center"/>
          </w:tcPr>
          <w:p w14:paraId="7D9614B0">
            <w:pPr>
              <w:autoSpaceDE w:val="0"/>
              <w:autoSpaceDN w:val="0"/>
              <w:jc w:val="center"/>
              <w:rPr>
                <w:color w:val="auto"/>
                <w:sz w:val="24"/>
              </w:rPr>
            </w:pPr>
            <w:r>
              <w:rPr>
                <w:rFonts w:hint="eastAsia"/>
                <w:color w:val="auto"/>
                <w:sz w:val="24"/>
              </w:rPr>
              <w:t>合同总价*</w:t>
            </w:r>
          </w:p>
        </w:tc>
        <w:tc>
          <w:tcPr>
            <w:tcW w:w="621" w:type="dxa"/>
            <w:vAlign w:val="center"/>
          </w:tcPr>
          <w:p w14:paraId="3BBD0117">
            <w:pPr>
              <w:autoSpaceDE w:val="0"/>
              <w:autoSpaceDN w:val="0"/>
              <w:jc w:val="center"/>
              <w:rPr>
                <w:color w:val="auto"/>
                <w:sz w:val="24"/>
              </w:rPr>
            </w:pPr>
            <w:r>
              <w:rPr>
                <w:rFonts w:hint="eastAsia"/>
                <w:color w:val="auto"/>
                <w:sz w:val="24"/>
              </w:rPr>
              <w:t>订货日期</w:t>
            </w:r>
          </w:p>
        </w:tc>
        <w:tc>
          <w:tcPr>
            <w:tcW w:w="621" w:type="dxa"/>
            <w:vAlign w:val="center"/>
          </w:tcPr>
          <w:p w14:paraId="695F6A53">
            <w:pPr>
              <w:autoSpaceDE w:val="0"/>
              <w:autoSpaceDN w:val="0"/>
              <w:jc w:val="center"/>
              <w:rPr>
                <w:color w:val="auto"/>
                <w:sz w:val="24"/>
              </w:rPr>
            </w:pPr>
            <w:r>
              <w:rPr>
                <w:rFonts w:hint="eastAsia"/>
                <w:color w:val="auto"/>
                <w:sz w:val="24"/>
              </w:rPr>
              <w:t>交货日期</w:t>
            </w:r>
          </w:p>
        </w:tc>
        <w:tc>
          <w:tcPr>
            <w:tcW w:w="620" w:type="dxa"/>
          </w:tcPr>
          <w:p w14:paraId="471E857B">
            <w:pPr>
              <w:autoSpaceDE w:val="0"/>
              <w:autoSpaceDN w:val="0"/>
              <w:jc w:val="center"/>
              <w:rPr>
                <w:color w:val="auto"/>
                <w:sz w:val="24"/>
              </w:rPr>
            </w:pPr>
            <w:r>
              <w:rPr>
                <w:rFonts w:hint="eastAsia"/>
                <w:color w:val="auto"/>
                <w:sz w:val="24"/>
              </w:rPr>
              <w:t>合同号</w:t>
            </w:r>
          </w:p>
        </w:tc>
      </w:tr>
      <w:tr w14:paraId="5FDB3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471" w:hRule="atLeast"/>
          <w:jc w:val="center"/>
        </w:trPr>
        <w:tc>
          <w:tcPr>
            <w:tcW w:w="516" w:type="dxa"/>
            <w:vAlign w:val="center"/>
          </w:tcPr>
          <w:p w14:paraId="3312AE58">
            <w:pPr>
              <w:autoSpaceDE w:val="0"/>
              <w:autoSpaceDN w:val="0"/>
              <w:jc w:val="center"/>
              <w:rPr>
                <w:rFonts w:ascii="宋体"/>
                <w:color w:val="auto"/>
                <w:sz w:val="24"/>
              </w:rPr>
            </w:pPr>
            <w:r>
              <w:rPr>
                <w:rFonts w:ascii="宋体"/>
                <w:color w:val="auto"/>
                <w:sz w:val="24"/>
              </w:rPr>
              <w:t>1</w:t>
            </w:r>
          </w:p>
        </w:tc>
        <w:tc>
          <w:tcPr>
            <w:tcW w:w="1051" w:type="dxa"/>
            <w:vAlign w:val="center"/>
          </w:tcPr>
          <w:p w14:paraId="5FBD1E30">
            <w:pPr>
              <w:autoSpaceDE w:val="0"/>
              <w:autoSpaceDN w:val="0"/>
              <w:jc w:val="center"/>
              <w:rPr>
                <w:rFonts w:ascii="宋体"/>
                <w:color w:val="auto"/>
                <w:sz w:val="24"/>
              </w:rPr>
            </w:pPr>
          </w:p>
        </w:tc>
        <w:tc>
          <w:tcPr>
            <w:tcW w:w="979" w:type="dxa"/>
          </w:tcPr>
          <w:p w14:paraId="4912F022">
            <w:pPr>
              <w:autoSpaceDE w:val="0"/>
              <w:autoSpaceDN w:val="0"/>
              <w:jc w:val="center"/>
              <w:rPr>
                <w:rFonts w:ascii="宋体"/>
                <w:color w:val="auto"/>
                <w:sz w:val="24"/>
              </w:rPr>
            </w:pPr>
          </w:p>
        </w:tc>
        <w:tc>
          <w:tcPr>
            <w:tcW w:w="979" w:type="dxa"/>
            <w:vAlign w:val="center"/>
          </w:tcPr>
          <w:p w14:paraId="14C18758">
            <w:pPr>
              <w:autoSpaceDE w:val="0"/>
              <w:autoSpaceDN w:val="0"/>
              <w:jc w:val="center"/>
              <w:rPr>
                <w:rFonts w:ascii="宋体"/>
                <w:color w:val="auto"/>
                <w:sz w:val="24"/>
              </w:rPr>
            </w:pPr>
          </w:p>
        </w:tc>
        <w:tc>
          <w:tcPr>
            <w:tcW w:w="1329" w:type="dxa"/>
            <w:vAlign w:val="center"/>
          </w:tcPr>
          <w:p w14:paraId="0AD6C514">
            <w:pPr>
              <w:autoSpaceDE w:val="0"/>
              <w:autoSpaceDN w:val="0"/>
              <w:jc w:val="center"/>
              <w:rPr>
                <w:color w:val="auto"/>
                <w:sz w:val="24"/>
              </w:rPr>
            </w:pPr>
          </w:p>
        </w:tc>
        <w:tc>
          <w:tcPr>
            <w:tcW w:w="489" w:type="dxa"/>
            <w:vAlign w:val="center"/>
          </w:tcPr>
          <w:p w14:paraId="5A625629">
            <w:pPr>
              <w:autoSpaceDE w:val="0"/>
              <w:autoSpaceDN w:val="0"/>
              <w:jc w:val="center"/>
              <w:rPr>
                <w:color w:val="auto"/>
                <w:sz w:val="24"/>
              </w:rPr>
            </w:pPr>
          </w:p>
        </w:tc>
        <w:tc>
          <w:tcPr>
            <w:tcW w:w="701" w:type="dxa"/>
            <w:vAlign w:val="center"/>
          </w:tcPr>
          <w:p w14:paraId="43C75EE7">
            <w:pPr>
              <w:autoSpaceDE w:val="0"/>
              <w:autoSpaceDN w:val="0"/>
              <w:jc w:val="center"/>
              <w:rPr>
                <w:color w:val="auto"/>
                <w:sz w:val="24"/>
              </w:rPr>
            </w:pPr>
          </w:p>
        </w:tc>
        <w:tc>
          <w:tcPr>
            <w:tcW w:w="771" w:type="dxa"/>
            <w:vAlign w:val="center"/>
          </w:tcPr>
          <w:p w14:paraId="57EB7EB3">
            <w:pPr>
              <w:autoSpaceDE w:val="0"/>
              <w:autoSpaceDN w:val="0"/>
              <w:jc w:val="center"/>
              <w:rPr>
                <w:color w:val="auto"/>
                <w:sz w:val="24"/>
              </w:rPr>
            </w:pPr>
          </w:p>
        </w:tc>
        <w:tc>
          <w:tcPr>
            <w:tcW w:w="621" w:type="dxa"/>
            <w:vAlign w:val="center"/>
          </w:tcPr>
          <w:p w14:paraId="3895DDFE">
            <w:pPr>
              <w:autoSpaceDE w:val="0"/>
              <w:autoSpaceDN w:val="0"/>
              <w:jc w:val="center"/>
              <w:rPr>
                <w:color w:val="auto"/>
                <w:sz w:val="24"/>
              </w:rPr>
            </w:pPr>
          </w:p>
        </w:tc>
        <w:tc>
          <w:tcPr>
            <w:tcW w:w="621" w:type="dxa"/>
            <w:vAlign w:val="center"/>
          </w:tcPr>
          <w:p w14:paraId="0E1AEE1F">
            <w:pPr>
              <w:autoSpaceDE w:val="0"/>
              <w:autoSpaceDN w:val="0"/>
              <w:jc w:val="center"/>
              <w:rPr>
                <w:color w:val="auto"/>
                <w:sz w:val="24"/>
              </w:rPr>
            </w:pPr>
          </w:p>
        </w:tc>
        <w:tc>
          <w:tcPr>
            <w:tcW w:w="620" w:type="dxa"/>
          </w:tcPr>
          <w:p w14:paraId="3079E21B">
            <w:pPr>
              <w:autoSpaceDE w:val="0"/>
              <w:autoSpaceDN w:val="0"/>
              <w:jc w:val="center"/>
              <w:rPr>
                <w:color w:val="auto"/>
                <w:sz w:val="24"/>
              </w:rPr>
            </w:pPr>
          </w:p>
        </w:tc>
      </w:tr>
      <w:tr w14:paraId="088E3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471" w:hRule="atLeast"/>
          <w:jc w:val="center"/>
        </w:trPr>
        <w:tc>
          <w:tcPr>
            <w:tcW w:w="516" w:type="dxa"/>
            <w:vAlign w:val="center"/>
          </w:tcPr>
          <w:p w14:paraId="6F754FB3">
            <w:pPr>
              <w:autoSpaceDE w:val="0"/>
              <w:autoSpaceDN w:val="0"/>
              <w:jc w:val="center"/>
              <w:rPr>
                <w:rFonts w:ascii="宋体"/>
                <w:color w:val="auto"/>
                <w:sz w:val="24"/>
              </w:rPr>
            </w:pPr>
            <w:r>
              <w:rPr>
                <w:rFonts w:ascii="宋体"/>
                <w:color w:val="auto"/>
                <w:sz w:val="24"/>
              </w:rPr>
              <w:t>2</w:t>
            </w:r>
          </w:p>
        </w:tc>
        <w:tc>
          <w:tcPr>
            <w:tcW w:w="1051" w:type="dxa"/>
            <w:vAlign w:val="center"/>
          </w:tcPr>
          <w:p w14:paraId="2F0FB270">
            <w:pPr>
              <w:autoSpaceDE w:val="0"/>
              <w:autoSpaceDN w:val="0"/>
              <w:jc w:val="center"/>
              <w:rPr>
                <w:rFonts w:ascii="宋体"/>
                <w:color w:val="auto"/>
                <w:sz w:val="24"/>
              </w:rPr>
            </w:pPr>
          </w:p>
        </w:tc>
        <w:tc>
          <w:tcPr>
            <w:tcW w:w="979" w:type="dxa"/>
          </w:tcPr>
          <w:p w14:paraId="6202EC7D">
            <w:pPr>
              <w:autoSpaceDE w:val="0"/>
              <w:autoSpaceDN w:val="0"/>
              <w:jc w:val="center"/>
              <w:rPr>
                <w:rFonts w:ascii="宋体"/>
                <w:color w:val="auto"/>
                <w:sz w:val="24"/>
              </w:rPr>
            </w:pPr>
          </w:p>
        </w:tc>
        <w:tc>
          <w:tcPr>
            <w:tcW w:w="979" w:type="dxa"/>
            <w:vAlign w:val="center"/>
          </w:tcPr>
          <w:p w14:paraId="6FCF2F5F">
            <w:pPr>
              <w:autoSpaceDE w:val="0"/>
              <w:autoSpaceDN w:val="0"/>
              <w:jc w:val="center"/>
              <w:rPr>
                <w:rFonts w:ascii="宋体"/>
                <w:color w:val="auto"/>
                <w:sz w:val="24"/>
              </w:rPr>
            </w:pPr>
          </w:p>
        </w:tc>
        <w:tc>
          <w:tcPr>
            <w:tcW w:w="1329" w:type="dxa"/>
            <w:vAlign w:val="center"/>
          </w:tcPr>
          <w:p w14:paraId="14E6D466">
            <w:pPr>
              <w:autoSpaceDE w:val="0"/>
              <w:autoSpaceDN w:val="0"/>
              <w:jc w:val="center"/>
              <w:rPr>
                <w:rFonts w:ascii="宋体"/>
                <w:color w:val="auto"/>
                <w:sz w:val="24"/>
              </w:rPr>
            </w:pPr>
          </w:p>
        </w:tc>
        <w:tc>
          <w:tcPr>
            <w:tcW w:w="489" w:type="dxa"/>
            <w:vAlign w:val="center"/>
          </w:tcPr>
          <w:p w14:paraId="08DE9274">
            <w:pPr>
              <w:autoSpaceDE w:val="0"/>
              <w:autoSpaceDN w:val="0"/>
              <w:jc w:val="center"/>
              <w:rPr>
                <w:rFonts w:ascii="宋体"/>
                <w:color w:val="auto"/>
                <w:sz w:val="24"/>
              </w:rPr>
            </w:pPr>
          </w:p>
        </w:tc>
        <w:tc>
          <w:tcPr>
            <w:tcW w:w="701" w:type="dxa"/>
            <w:vAlign w:val="center"/>
          </w:tcPr>
          <w:p w14:paraId="3B22E264">
            <w:pPr>
              <w:autoSpaceDE w:val="0"/>
              <w:autoSpaceDN w:val="0"/>
              <w:jc w:val="center"/>
              <w:rPr>
                <w:rFonts w:ascii="宋体"/>
                <w:color w:val="auto"/>
                <w:sz w:val="24"/>
              </w:rPr>
            </w:pPr>
          </w:p>
        </w:tc>
        <w:tc>
          <w:tcPr>
            <w:tcW w:w="771" w:type="dxa"/>
            <w:vAlign w:val="center"/>
          </w:tcPr>
          <w:p w14:paraId="00627276">
            <w:pPr>
              <w:autoSpaceDE w:val="0"/>
              <w:autoSpaceDN w:val="0"/>
              <w:jc w:val="center"/>
              <w:rPr>
                <w:rFonts w:ascii="宋体"/>
                <w:color w:val="auto"/>
                <w:sz w:val="24"/>
              </w:rPr>
            </w:pPr>
          </w:p>
        </w:tc>
        <w:tc>
          <w:tcPr>
            <w:tcW w:w="621" w:type="dxa"/>
            <w:vAlign w:val="center"/>
          </w:tcPr>
          <w:p w14:paraId="47D3A978">
            <w:pPr>
              <w:autoSpaceDE w:val="0"/>
              <w:autoSpaceDN w:val="0"/>
              <w:jc w:val="center"/>
              <w:rPr>
                <w:rFonts w:ascii="宋体"/>
                <w:color w:val="auto"/>
                <w:sz w:val="24"/>
              </w:rPr>
            </w:pPr>
          </w:p>
        </w:tc>
        <w:tc>
          <w:tcPr>
            <w:tcW w:w="621" w:type="dxa"/>
            <w:vAlign w:val="center"/>
          </w:tcPr>
          <w:p w14:paraId="2BFB176D">
            <w:pPr>
              <w:autoSpaceDE w:val="0"/>
              <w:autoSpaceDN w:val="0"/>
              <w:jc w:val="center"/>
              <w:rPr>
                <w:rFonts w:ascii="宋体"/>
                <w:color w:val="auto"/>
                <w:sz w:val="24"/>
              </w:rPr>
            </w:pPr>
          </w:p>
        </w:tc>
        <w:tc>
          <w:tcPr>
            <w:tcW w:w="620" w:type="dxa"/>
          </w:tcPr>
          <w:p w14:paraId="6425F2E2">
            <w:pPr>
              <w:autoSpaceDE w:val="0"/>
              <w:autoSpaceDN w:val="0"/>
              <w:jc w:val="center"/>
              <w:rPr>
                <w:rFonts w:ascii="宋体"/>
                <w:color w:val="auto"/>
                <w:sz w:val="24"/>
              </w:rPr>
            </w:pPr>
          </w:p>
        </w:tc>
      </w:tr>
      <w:tr w14:paraId="5BA63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471" w:hRule="atLeast"/>
          <w:jc w:val="center"/>
        </w:trPr>
        <w:tc>
          <w:tcPr>
            <w:tcW w:w="516" w:type="dxa"/>
            <w:vAlign w:val="center"/>
          </w:tcPr>
          <w:p w14:paraId="37E47EE2">
            <w:pPr>
              <w:autoSpaceDE w:val="0"/>
              <w:autoSpaceDN w:val="0"/>
              <w:jc w:val="center"/>
              <w:rPr>
                <w:rFonts w:ascii="宋体"/>
                <w:color w:val="auto"/>
                <w:sz w:val="24"/>
              </w:rPr>
            </w:pPr>
            <w:r>
              <w:rPr>
                <w:rFonts w:ascii="宋体"/>
                <w:color w:val="auto"/>
                <w:sz w:val="24"/>
              </w:rPr>
              <w:t>3</w:t>
            </w:r>
          </w:p>
        </w:tc>
        <w:tc>
          <w:tcPr>
            <w:tcW w:w="1051" w:type="dxa"/>
            <w:vAlign w:val="center"/>
          </w:tcPr>
          <w:p w14:paraId="5D4740D5">
            <w:pPr>
              <w:autoSpaceDE w:val="0"/>
              <w:autoSpaceDN w:val="0"/>
              <w:jc w:val="center"/>
              <w:rPr>
                <w:rFonts w:ascii="宋体"/>
                <w:color w:val="auto"/>
                <w:sz w:val="24"/>
              </w:rPr>
            </w:pPr>
          </w:p>
        </w:tc>
        <w:tc>
          <w:tcPr>
            <w:tcW w:w="979" w:type="dxa"/>
          </w:tcPr>
          <w:p w14:paraId="0CDC7A4B">
            <w:pPr>
              <w:autoSpaceDE w:val="0"/>
              <w:autoSpaceDN w:val="0"/>
              <w:jc w:val="center"/>
              <w:rPr>
                <w:rFonts w:ascii="宋体"/>
                <w:color w:val="auto"/>
                <w:sz w:val="24"/>
              </w:rPr>
            </w:pPr>
          </w:p>
        </w:tc>
        <w:tc>
          <w:tcPr>
            <w:tcW w:w="979" w:type="dxa"/>
            <w:vAlign w:val="center"/>
          </w:tcPr>
          <w:p w14:paraId="1CCABB9D">
            <w:pPr>
              <w:autoSpaceDE w:val="0"/>
              <w:autoSpaceDN w:val="0"/>
              <w:jc w:val="center"/>
              <w:rPr>
                <w:rFonts w:ascii="宋体"/>
                <w:color w:val="auto"/>
                <w:sz w:val="24"/>
              </w:rPr>
            </w:pPr>
          </w:p>
        </w:tc>
        <w:tc>
          <w:tcPr>
            <w:tcW w:w="1329" w:type="dxa"/>
            <w:vAlign w:val="center"/>
          </w:tcPr>
          <w:p w14:paraId="4D2A2A8B">
            <w:pPr>
              <w:autoSpaceDE w:val="0"/>
              <w:autoSpaceDN w:val="0"/>
              <w:jc w:val="center"/>
              <w:rPr>
                <w:rFonts w:ascii="宋体"/>
                <w:color w:val="auto"/>
                <w:sz w:val="24"/>
              </w:rPr>
            </w:pPr>
          </w:p>
        </w:tc>
        <w:tc>
          <w:tcPr>
            <w:tcW w:w="489" w:type="dxa"/>
            <w:vAlign w:val="center"/>
          </w:tcPr>
          <w:p w14:paraId="20B184B4">
            <w:pPr>
              <w:autoSpaceDE w:val="0"/>
              <w:autoSpaceDN w:val="0"/>
              <w:jc w:val="center"/>
              <w:rPr>
                <w:rFonts w:ascii="宋体"/>
                <w:color w:val="auto"/>
                <w:sz w:val="24"/>
              </w:rPr>
            </w:pPr>
          </w:p>
        </w:tc>
        <w:tc>
          <w:tcPr>
            <w:tcW w:w="701" w:type="dxa"/>
            <w:vAlign w:val="center"/>
          </w:tcPr>
          <w:p w14:paraId="4170754A">
            <w:pPr>
              <w:autoSpaceDE w:val="0"/>
              <w:autoSpaceDN w:val="0"/>
              <w:jc w:val="center"/>
              <w:rPr>
                <w:rFonts w:ascii="宋体"/>
                <w:color w:val="auto"/>
                <w:sz w:val="24"/>
              </w:rPr>
            </w:pPr>
          </w:p>
        </w:tc>
        <w:tc>
          <w:tcPr>
            <w:tcW w:w="771" w:type="dxa"/>
            <w:vAlign w:val="center"/>
          </w:tcPr>
          <w:p w14:paraId="12ABA407">
            <w:pPr>
              <w:autoSpaceDE w:val="0"/>
              <w:autoSpaceDN w:val="0"/>
              <w:jc w:val="center"/>
              <w:rPr>
                <w:rFonts w:ascii="宋体"/>
                <w:color w:val="auto"/>
                <w:sz w:val="24"/>
              </w:rPr>
            </w:pPr>
          </w:p>
        </w:tc>
        <w:tc>
          <w:tcPr>
            <w:tcW w:w="621" w:type="dxa"/>
            <w:vAlign w:val="center"/>
          </w:tcPr>
          <w:p w14:paraId="1D9C5A17">
            <w:pPr>
              <w:autoSpaceDE w:val="0"/>
              <w:autoSpaceDN w:val="0"/>
              <w:jc w:val="center"/>
              <w:rPr>
                <w:rFonts w:ascii="宋体"/>
                <w:color w:val="auto"/>
                <w:sz w:val="24"/>
              </w:rPr>
            </w:pPr>
          </w:p>
        </w:tc>
        <w:tc>
          <w:tcPr>
            <w:tcW w:w="621" w:type="dxa"/>
            <w:vAlign w:val="center"/>
          </w:tcPr>
          <w:p w14:paraId="57B3898A">
            <w:pPr>
              <w:autoSpaceDE w:val="0"/>
              <w:autoSpaceDN w:val="0"/>
              <w:jc w:val="center"/>
              <w:rPr>
                <w:rFonts w:ascii="宋体"/>
                <w:color w:val="auto"/>
                <w:sz w:val="24"/>
              </w:rPr>
            </w:pPr>
          </w:p>
        </w:tc>
        <w:tc>
          <w:tcPr>
            <w:tcW w:w="620" w:type="dxa"/>
          </w:tcPr>
          <w:p w14:paraId="2970635D">
            <w:pPr>
              <w:autoSpaceDE w:val="0"/>
              <w:autoSpaceDN w:val="0"/>
              <w:jc w:val="center"/>
              <w:rPr>
                <w:rFonts w:ascii="宋体"/>
                <w:color w:val="auto"/>
                <w:sz w:val="24"/>
              </w:rPr>
            </w:pPr>
          </w:p>
        </w:tc>
      </w:tr>
      <w:tr w14:paraId="0E01D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471" w:hRule="atLeast"/>
          <w:jc w:val="center"/>
        </w:trPr>
        <w:tc>
          <w:tcPr>
            <w:tcW w:w="516" w:type="dxa"/>
            <w:vAlign w:val="center"/>
          </w:tcPr>
          <w:p w14:paraId="7C5E36B2">
            <w:pPr>
              <w:autoSpaceDE w:val="0"/>
              <w:autoSpaceDN w:val="0"/>
              <w:jc w:val="center"/>
              <w:rPr>
                <w:rFonts w:ascii="宋体"/>
                <w:color w:val="auto"/>
                <w:sz w:val="24"/>
              </w:rPr>
            </w:pPr>
            <w:r>
              <w:rPr>
                <w:rFonts w:ascii="宋体"/>
                <w:color w:val="auto"/>
                <w:sz w:val="24"/>
              </w:rPr>
              <w:t>4</w:t>
            </w:r>
          </w:p>
        </w:tc>
        <w:tc>
          <w:tcPr>
            <w:tcW w:w="1051" w:type="dxa"/>
            <w:vAlign w:val="center"/>
          </w:tcPr>
          <w:p w14:paraId="2EEF2DF0">
            <w:pPr>
              <w:autoSpaceDE w:val="0"/>
              <w:autoSpaceDN w:val="0"/>
              <w:jc w:val="center"/>
              <w:rPr>
                <w:rFonts w:ascii="宋体"/>
                <w:color w:val="auto"/>
                <w:sz w:val="24"/>
              </w:rPr>
            </w:pPr>
          </w:p>
        </w:tc>
        <w:tc>
          <w:tcPr>
            <w:tcW w:w="979" w:type="dxa"/>
          </w:tcPr>
          <w:p w14:paraId="3DD61CD7">
            <w:pPr>
              <w:autoSpaceDE w:val="0"/>
              <w:autoSpaceDN w:val="0"/>
              <w:jc w:val="center"/>
              <w:rPr>
                <w:rFonts w:ascii="宋体"/>
                <w:color w:val="auto"/>
                <w:sz w:val="24"/>
              </w:rPr>
            </w:pPr>
          </w:p>
        </w:tc>
        <w:tc>
          <w:tcPr>
            <w:tcW w:w="979" w:type="dxa"/>
            <w:vAlign w:val="center"/>
          </w:tcPr>
          <w:p w14:paraId="3511761C">
            <w:pPr>
              <w:autoSpaceDE w:val="0"/>
              <w:autoSpaceDN w:val="0"/>
              <w:jc w:val="center"/>
              <w:rPr>
                <w:rFonts w:ascii="宋体"/>
                <w:color w:val="auto"/>
                <w:sz w:val="24"/>
              </w:rPr>
            </w:pPr>
          </w:p>
        </w:tc>
        <w:tc>
          <w:tcPr>
            <w:tcW w:w="1329" w:type="dxa"/>
            <w:vAlign w:val="center"/>
          </w:tcPr>
          <w:p w14:paraId="7EFB8699">
            <w:pPr>
              <w:autoSpaceDE w:val="0"/>
              <w:autoSpaceDN w:val="0"/>
              <w:jc w:val="center"/>
              <w:rPr>
                <w:rFonts w:ascii="宋体"/>
                <w:color w:val="auto"/>
                <w:sz w:val="24"/>
              </w:rPr>
            </w:pPr>
          </w:p>
        </w:tc>
        <w:tc>
          <w:tcPr>
            <w:tcW w:w="489" w:type="dxa"/>
            <w:vAlign w:val="center"/>
          </w:tcPr>
          <w:p w14:paraId="56DEC033">
            <w:pPr>
              <w:autoSpaceDE w:val="0"/>
              <w:autoSpaceDN w:val="0"/>
              <w:jc w:val="center"/>
              <w:rPr>
                <w:rFonts w:ascii="宋体"/>
                <w:color w:val="auto"/>
                <w:sz w:val="24"/>
              </w:rPr>
            </w:pPr>
          </w:p>
        </w:tc>
        <w:tc>
          <w:tcPr>
            <w:tcW w:w="701" w:type="dxa"/>
            <w:vAlign w:val="center"/>
          </w:tcPr>
          <w:p w14:paraId="43EFDEDE">
            <w:pPr>
              <w:autoSpaceDE w:val="0"/>
              <w:autoSpaceDN w:val="0"/>
              <w:jc w:val="center"/>
              <w:rPr>
                <w:rFonts w:ascii="宋体"/>
                <w:color w:val="auto"/>
                <w:sz w:val="24"/>
              </w:rPr>
            </w:pPr>
          </w:p>
        </w:tc>
        <w:tc>
          <w:tcPr>
            <w:tcW w:w="771" w:type="dxa"/>
            <w:vAlign w:val="center"/>
          </w:tcPr>
          <w:p w14:paraId="5DC5D7A9">
            <w:pPr>
              <w:autoSpaceDE w:val="0"/>
              <w:autoSpaceDN w:val="0"/>
              <w:jc w:val="center"/>
              <w:rPr>
                <w:rFonts w:ascii="宋体"/>
                <w:color w:val="auto"/>
                <w:sz w:val="24"/>
              </w:rPr>
            </w:pPr>
          </w:p>
        </w:tc>
        <w:tc>
          <w:tcPr>
            <w:tcW w:w="621" w:type="dxa"/>
            <w:vAlign w:val="center"/>
          </w:tcPr>
          <w:p w14:paraId="76F7E623">
            <w:pPr>
              <w:autoSpaceDE w:val="0"/>
              <w:autoSpaceDN w:val="0"/>
              <w:jc w:val="center"/>
              <w:rPr>
                <w:rFonts w:ascii="宋体"/>
                <w:color w:val="auto"/>
                <w:sz w:val="24"/>
              </w:rPr>
            </w:pPr>
          </w:p>
        </w:tc>
        <w:tc>
          <w:tcPr>
            <w:tcW w:w="621" w:type="dxa"/>
            <w:vAlign w:val="center"/>
          </w:tcPr>
          <w:p w14:paraId="62B4CC15">
            <w:pPr>
              <w:autoSpaceDE w:val="0"/>
              <w:autoSpaceDN w:val="0"/>
              <w:jc w:val="center"/>
              <w:rPr>
                <w:rFonts w:ascii="宋体"/>
                <w:color w:val="auto"/>
                <w:sz w:val="24"/>
              </w:rPr>
            </w:pPr>
          </w:p>
        </w:tc>
        <w:tc>
          <w:tcPr>
            <w:tcW w:w="620" w:type="dxa"/>
          </w:tcPr>
          <w:p w14:paraId="626C144F">
            <w:pPr>
              <w:autoSpaceDE w:val="0"/>
              <w:autoSpaceDN w:val="0"/>
              <w:jc w:val="center"/>
              <w:rPr>
                <w:rFonts w:ascii="宋体"/>
                <w:color w:val="auto"/>
                <w:sz w:val="24"/>
              </w:rPr>
            </w:pPr>
          </w:p>
        </w:tc>
      </w:tr>
      <w:tr w14:paraId="1B97A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471" w:hRule="atLeast"/>
          <w:jc w:val="center"/>
        </w:trPr>
        <w:tc>
          <w:tcPr>
            <w:tcW w:w="516" w:type="dxa"/>
            <w:vAlign w:val="center"/>
          </w:tcPr>
          <w:p w14:paraId="670CD330">
            <w:pPr>
              <w:autoSpaceDE w:val="0"/>
              <w:autoSpaceDN w:val="0"/>
              <w:jc w:val="center"/>
              <w:rPr>
                <w:rFonts w:ascii="宋体"/>
                <w:color w:val="auto"/>
                <w:sz w:val="24"/>
              </w:rPr>
            </w:pPr>
            <w:r>
              <w:rPr>
                <w:rFonts w:ascii="宋体"/>
                <w:color w:val="auto"/>
                <w:sz w:val="24"/>
              </w:rPr>
              <w:t>5</w:t>
            </w:r>
          </w:p>
        </w:tc>
        <w:tc>
          <w:tcPr>
            <w:tcW w:w="1051" w:type="dxa"/>
            <w:vAlign w:val="center"/>
          </w:tcPr>
          <w:p w14:paraId="5BB05B33">
            <w:pPr>
              <w:autoSpaceDE w:val="0"/>
              <w:autoSpaceDN w:val="0"/>
              <w:jc w:val="center"/>
              <w:rPr>
                <w:rFonts w:ascii="宋体"/>
                <w:color w:val="auto"/>
                <w:sz w:val="24"/>
              </w:rPr>
            </w:pPr>
          </w:p>
        </w:tc>
        <w:tc>
          <w:tcPr>
            <w:tcW w:w="979" w:type="dxa"/>
          </w:tcPr>
          <w:p w14:paraId="3DFBC089">
            <w:pPr>
              <w:autoSpaceDE w:val="0"/>
              <w:autoSpaceDN w:val="0"/>
              <w:jc w:val="center"/>
              <w:rPr>
                <w:rFonts w:ascii="宋体"/>
                <w:color w:val="auto"/>
                <w:sz w:val="24"/>
              </w:rPr>
            </w:pPr>
          </w:p>
        </w:tc>
        <w:tc>
          <w:tcPr>
            <w:tcW w:w="979" w:type="dxa"/>
            <w:vAlign w:val="center"/>
          </w:tcPr>
          <w:p w14:paraId="363C39C5">
            <w:pPr>
              <w:autoSpaceDE w:val="0"/>
              <w:autoSpaceDN w:val="0"/>
              <w:jc w:val="center"/>
              <w:rPr>
                <w:rFonts w:ascii="宋体"/>
                <w:color w:val="auto"/>
                <w:sz w:val="24"/>
              </w:rPr>
            </w:pPr>
          </w:p>
        </w:tc>
        <w:tc>
          <w:tcPr>
            <w:tcW w:w="1329" w:type="dxa"/>
            <w:vAlign w:val="center"/>
          </w:tcPr>
          <w:p w14:paraId="6445741A">
            <w:pPr>
              <w:autoSpaceDE w:val="0"/>
              <w:autoSpaceDN w:val="0"/>
              <w:jc w:val="center"/>
              <w:rPr>
                <w:rFonts w:ascii="宋体"/>
                <w:color w:val="auto"/>
                <w:sz w:val="24"/>
              </w:rPr>
            </w:pPr>
          </w:p>
        </w:tc>
        <w:tc>
          <w:tcPr>
            <w:tcW w:w="489" w:type="dxa"/>
            <w:vAlign w:val="center"/>
          </w:tcPr>
          <w:p w14:paraId="27E76D45">
            <w:pPr>
              <w:autoSpaceDE w:val="0"/>
              <w:autoSpaceDN w:val="0"/>
              <w:jc w:val="center"/>
              <w:rPr>
                <w:rFonts w:ascii="宋体"/>
                <w:color w:val="auto"/>
                <w:sz w:val="24"/>
              </w:rPr>
            </w:pPr>
          </w:p>
        </w:tc>
        <w:tc>
          <w:tcPr>
            <w:tcW w:w="701" w:type="dxa"/>
            <w:vAlign w:val="center"/>
          </w:tcPr>
          <w:p w14:paraId="0ACA8FFC">
            <w:pPr>
              <w:autoSpaceDE w:val="0"/>
              <w:autoSpaceDN w:val="0"/>
              <w:jc w:val="center"/>
              <w:rPr>
                <w:rFonts w:ascii="宋体"/>
                <w:color w:val="auto"/>
                <w:sz w:val="24"/>
              </w:rPr>
            </w:pPr>
          </w:p>
        </w:tc>
        <w:tc>
          <w:tcPr>
            <w:tcW w:w="771" w:type="dxa"/>
            <w:vAlign w:val="center"/>
          </w:tcPr>
          <w:p w14:paraId="1A1FDD11">
            <w:pPr>
              <w:autoSpaceDE w:val="0"/>
              <w:autoSpaceDN w:val="0"/>
              <w:jc w:val="center"/>
              <w:rPr>
                <w:rFonts w:ascii="宋体"/>
                <w:color w:val="auto"/>
                <w:sz w:val="24"/>
              </w:rPr>
            </w:pPr>
          </w:p>
        </w:tc>
        <w:tc>
          <w:tcPr>
            <w:tcW w:w="621" w:type="dxa"/>
            <w:vAlign w:val="center"/>
          </w:tcPr>
          <w:p w14:paraId="04B0A8DE">
            <w:pPr>
              <w:autoSpaceDE w:val="0"/>
              <w:autoSpaceDN w:val="0"/>
              <w:jc w:val="center"/>
              <w:rPr>
                <w:rFonts w:ascii="宋体"/>
                <w:color w:val="auto"/>
                <w:sz w:val="24"/>
              </w:rPr>
            </w:pPr>
          </w:p>
        </w:tc>
        <w:tc>
          <w:tcPr>
            <w:tcW w:w="621" w:type="dxa"/>
            <w:vAlign w:val="center"/>
          </w:tcPr>
          <w:p w14:paraId="3C5666B6">
            <w:pPr>
              <w:autoSpaceDE w:val="0"/>
              <w:autoSpaceDN w:val="0"/>
              <w:jc w:val="center"/>
              <w:rPr>
                <w:rFonts w:ascii="宋体"/>
                <w:color w:val="auto"/>
                <w:sz w:val="24"/>
              </w:rPr>
            </w:pPr>
          </w:p>
        </w:tc>
        <w:tc>
          <w:tcPr>
            <w:tcW w:w="620" w:type="dxa"/>
          </w:tcPr>
          <w:p w14:paraId="55654186">
            <w:pPr>
              <w:autoSpaceDE w:val="0"/>
              <w:autoSpaceDN w:val="0"/>
              <w:jc w:val="center"/>
              <w:rPr>
                <w:rFonts w:ascii="宋体"/>
                <w:color w:val="auto"/>
                <w:sz w:val="24"/>
              </w:rPr>
            </w:pPr>
          </w:p>
        </w:tc>
      </w:tr>
      <w:tr w14:paraId="3F469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471" w:hRule="atLeast"/>
          <w:jc w:val="center"/>
        </w:trPr>
        <w:tc>
          <w:tcPr>
            <w:tcW w:w="516" w:type="dxa"/>
            <w:vAlign w:val="center"/>
          </w:tcPr>
          <w:p w14:paraId="5493ACAE">
            <w:pPr>
              <w:autoSpaceDE w:val="0"/>
              <w:autoSpaceDN w:val="0"/>
              <w:jc w:val="center"/>
              <w:rPr>
                <w:rFonts w:ascii="宋体"/>
                <w:color w:val="auto"/>
                <w:sz w:val="24"/>
              </w:rPr>
            </w:pPr>
            <w:r>
              <w:rPr>
                <w:rFonts w:ascii="宋体"/>
                <w:color w:val="auto"/>
                <w:sz w:val="24"/>
              </w:rPr>
              <w:t>合计</w:t>
            </w:r>
          </w:p>
        </w:tc>
        <w:tc>
          <w:tcPr>
            <w:tcW w:w="1051" w:type="dxa"/>
            <w:vAlign w:val="center"/>
          </w:tcPr>
          <w:p w14:paraId="5E1DE0B7">
            <w:pPr>
              <w:autoSpaceDE w:val="0"/>
              <w:autoSpaceDN w:val="0"/>
              <w:jc w:val="center"/>
              <w:rPr>
                <w:rFonts w:ascii="宋体"/>
                <w:color w:val="auto"/>
                <w:sz w:val="24"/>
              </w:rPr>
            </w:pPr>
          </w:p>
        </w:tc>
        <w:tc>
          <w:tcPr>
            <w:tcW w:w="979" w:type="dxa"/>
          </w:tcPr>
          <w:p w14:paraId="5E6057DC">
            <w:pPr>
              <w:autoSpaceDE w:val="0"/>
              <w:autoSpaceDN w:val="0"/>
              <w:jc w:val="center"/>
              <w:rPr>
                <w:rFonts w:ascii="宋体"/>
                <w:color w:val="auto"/>
                <w:sz w:val="24"/>
              </w:rPr>
            </w:pPr>
          </w:p>
        </w:tc>
        <w:tc>
          <w:tcPr>
            <w:tcW w:w="979" w:type="dxa"/>
            <w:vAlign w:val="center"/>
          </w:tcPr>
          <w:p w14:paraId="34E835B1">
            <w:pPr>
              <w:autoSpaceDE w:val="0"/>
              <w:autoSpaceDN w:val="0"/>
              <w:jc w:val="center"/>
              <w:rPr>
                <w:rFonts w:ascii="宋体"/>
                <w:color w:val="auto"/>
                <w:sz w:val="24"/>
              </w:rPr>
            </w:pPr>
          </w:p>
        </w:tc>
        <w:tc>
          <w:tcPr>
            <w:tcW w:w="1329" w:type="dxa"/>
            <w:vAlign w:val="center"/>
          </w:tcPr>
          <w:p w14:paraId="0C433C9D">
            <w:pPr>
              <w:autoSpaceDE w:val="0"/>
              <w:autoSpaceDN w:val="0"/>
              <w:jc w:val="center"/>
              <w:rPr>
                <w:rFonts w:ascii="宋体"/>
                <w:color w:val="auto"/>
                <w:sz w:val="24"/>
              </w:rPr>
            </w:pPr>
          </w:p>
        </w:tc>
        <w:tc>
          <w:tcPr>
            <w:tcW w:w="489" w:type="dxa"/>
            <w:vAlign w:val="center"/>
          </w:tcPr>
          <w:p w14:paraId="0AE1B3E1">
            <w:pPr>
              <w:autoSpaceDE w:val="0"/>
              <w:autoSpaceDN w:val="0"/>
              <w:jc w:val="center"/>
              <w:rPr>
                <w:rFonts w:ascii="宋体"/>
                <w:color w:val="auto"/>
                <w:sz w:val="24"/>
              </w:rPr>
            </w:pPr>
          </w:p>
        </w:tc>
        <w:tc>
          <w:tcPr>
            <w:tcW w:w="701" w:type="dxa"/>
            <w:vAlign w:val="center"/>
          </w:tcPr>
          <w:p w14:paraId="2E4034E0">
            <w:pPr>
              <w:autoSpaceDE w:val="0"/>
              <w:autoSpaceDN w:val="0"/>
              <w:jc w:val="center"/>
              <w:rPr>
                <w:rFonts w:ascii="宋体"/>
                <w:color w:val="auto"/>
                <w:sz w:val="24"/>
              </w:rPr>
            </w:pPr>
          </w:p>
        </w:tc>
        <w:tc>
          <w:tcPr>
            <w:tcW w:w="771" w:type="dxa"/>
            <w:vAlign w:val="center"/>
          </w:tcPr>
          <w:p w14:paraId="2BC2526B">
            <w:pPr>
              <w:autoSpaceDE w:val="0"/>
              <w:autoSpaceDN w:val="0"/>
              <w:jc w:val="center"/>
              <w:rPr>
                <w:rFonts w:ascii="宋体"/>
                <w:color w:val="auto"/>
                <w:sz w:val="24"/>
              </w:rPr>
            </w:pPr>
          </w:p>
        </w:tc>
        <w:tc>
          <w:tcPr>
            <w:tcW w:w="621" w:type="dxa"/>
            <w:vAlign w:val="center"/>
          </w:tcPr>
          <w:p w14:paraId="3ED998B1">
            <w:pPr>
              <w:autoSpaceDE w:val="0"/>
              <w:autoSpaceDN w:val="0"/>
              <w:jc w:val="center"/>
              <w:rPr>
                <w:rFonts w:ascii="宋体"/>
                <w:color w:val="auto"/>
                <w:sz w:val="24"/>
              </w:rPr>
            </w:pPr>
          </w:p>
        </w:tc>
        <w:tc>
          <w:tcPr>
            <w:tcW w:w="621" w:type="dxa"/>
            <w:vAlign w:val="center"/>
          </w:tcPr>
          <w:p w14:paraId="0F7EE08A">
            <w:pPr>
              <w:autoSpaceDE w:val="0"/>
              <w:autoSpaceDN w:val="0"/>
              <w:jc w:val="center"/>
              <w:rPr>
                <w:rFonts w:ascii="宋体"/>
                <w:color w:val="auto"/>
                <w:sz w:val="24"/>
              </w:rPr>
            </w:pPr>
          </w:p>
        </w:tc>
        <w:tc>
          <w:tcPr>
            <w:tcW w:w="620" w:type="dxa"/>
          </w:tcPr>
          <w:p w14:paraId="30B103BB">
            <w:pPr>
              <w:autoSpaceDE w:val="0"/>
              <w:autoSpaceDN w:val="0"/>
              <w:jc w:val="center"/>
              <w:rPr>
                <w:rFonts w:ascii="宋体"/>
                <w:color w:val="auto"/>
                <w:sz w:val="24"/>
              </w:rPr>
            </w:pPr>
          </w:p>
        </w:tc>
      </w:tr>
    </w:tbl>
    <w:p w14:paraId="3DCDC204">
      <w:pPr>
        <w:spacing w:before="312" w:beforeLines="100" w:line="360" w:lineRule="atLeast"/>
        <w:rPr>
          <w:rFonts w:ascii="宋体"/>
          <w:color w:val="auto"/>
          <w:sz w:val="28"/>
        </w:rPr>
      </w:pPr>
      <w:r>
        <w:rPr>
          <w:rFonts w:hint="eastAsia" w:ascii="宋体"/>
          <w:color w:val="auto"/>
          <w:sz w:val="28"/>
        </w:rPr>
        <w:t>投标人名称（公章）：</w:t>
      </w:r>
      <w:r>
        <w:rPr>
          <w:rFonts w:ascii="宋体"/>
          <w:color w:val="auto"/>
          <w:sz w:val="28"/>
        </w:rPr>
        <w:t>_________</w:t>
      </w:r>
    </w:p>
    <w:p w14:paraId="488D1DE8">
      <w:pPr>
        <w:spacing w:line="360" w:lineRule="atLeast"/>
        <w:rPr>
          <w:rFonts w:ascii="宋体"/>
          <w:color w:val="auto"/>
          <w:sz w:val="28"/>
        </w:rPr>
      </w:pPr>
      <w:r>
        <w:rPr>
          <w:rFonts w:hint="eastAsia" w:ascii="宋体"/>
          <w:color w:val="auto"/>
          <w:sz w:val="28"/>
        </w:rPr>
        <w:t>投标人授权代表签字：</w:t>
      </w:r>
      <w:r>
        <w:rPr>
          <w:rFonts w:ascii="宋体"/>
          <w:color w:val="auto"/>
          <w:sz w:val="28"/>
        </w:rPr>
        <w:t>_________</w:t>
      </w:r>
    </w:p>
    <w:p w14:paraId="7CEDA3B3">
      <w:pPr>
        <w:adjustRightInd w:val="0"/>
        <w:snapToGrid w:val="0"/>
        <w:spacing w:line="360" w:lineRule="auto"/>
        <w:ind w:left="1260" w:hanging="1260" w:hangingChars="450"/>
        <w:rPr>
          <w:rFonts w:ascii="宋体"/>
          <w:color w:val="auto"/>
          <w:sz w:val="28"/>
        </w:rPr>
      </w:pPr>
    </w:p>
    <w:p w14:paraId="371B0AEB">
      <w:pPr>
        <w:adjustRightInd w:val="0"/>
        <w:snapToGrid w:val="0"/>
        <w:spacing w:line="360" w:lineRule="auto"/>
        <w:ind w:left="1260" w:hanging="1260" w:hangingChars="450"/>
        <w:rPr>
          <w:rFonts w:ascii="宋体"/>
          <w:color w:val="auto"/>
          <w:sz w:val="28"/>
        </w:rPr>
      </w:pPr>
    </w:p>
    <w:p w14:paraId="390A5DD2">
      <w:pPr>
        <w:adjustRightInd w:val="0"/>
        <w:snapToGrid w:val="0"/>
        <w:spacing w:line="360" w:lineRule="auto"/>
        <w:ind w:left="1080" w:hanging="1080" w:hangingChars="450"/>
        <w:rPr>
          <w:rFonts w:ascii="宋体"/>
          <w:color w:val="auto"/>
          <w:sz w:val="24"/>
        </w:rPr>
      </w:pPr>
      <w:r>
        <w:rPr>
          <w:rFonts w:hint="eastAsia" w:ascii="宋体"/>
          <w:color w:val="auto"/>
          <w:sz w:val="24"/>
        </w:rPr>
        <w:t>注：1.按招标文件前附表要求，如需提供，请以此页格式提供相关材料。</w:t>
      </w:r>
    </w:p>
    <w:p w14:paraId="624C58F3">
      <w:pPr>
        <w:adjustRightInd w:val="0"/>
        <w:snapToGrid w:val="0"/>
        <w:spacing w:line="360" w:lineRule="auto"/>
        <w:ind w:left="705" w:leftChars="227" w:hanging="228" w:hangingChars="95"/>
        <w:rPr>
          <w:rFonts w:ascii="宋体"/>
          <w:color w:val="auto"/>
          <w:sz w:val="24"/>
        </w:rPr>
      </w:pPr>
      <w:r>
        <w:rPr>
          <w:rFonts w:hint="eastAsia" w:ascii="宋体"/>
          <w:color w:val="auto"/>
          <w:sz w:val="24"/>
        </w:rPr>
        <w:t>2.须提供必要的合同证明材料。</w:t>
      </w:r>
    </w:p>
    <w:p w14:paraId="77B72896">
      <w:pPr>
        <w:adjustRightInd w:val="0"/>
        <w:snapToGrid w:val="0"/>
        <w:spacing w:line="360" w:lineRule="auto"/>
        <w:ind w:left="1079" w:leftChars="228" w:hanging="600" w:hangingChars="250"/>
        <w:rPr>
          <w:rFonts w:ascii="宋体"/>
          <w:color w:val="auto"/>
          <w:sz w:val="24"/>
        </w:rPr>
        <w:sectPr>
          <w:pgSz w:w="11906" w:h="16838"/>
          <w:pgMar w:top="1418" w:right="1701" w:bottom="1418" w:left="1701" w:header="851" w:footer="851" w:gutter="0"/>
          <w:pgBorders>
            <w:top w:val="none" w:sz="0" w:space="0"/>
            <w:left w:val="none" w:sz="0" w:space="0"/>
            <w:bottom w:val="none" w:sz="0" w:space="0"/>
            <w:right w:val="none" w:sz="0" w:space="0"/>
          </w:pgBorders>
          <w:cols w:space="425" w:num="1"/>
          <w:docGrid w:type="lines" w:linePitch="312" w:charSpace="0"/>
        </w:sectPr>
      </w:pPr>
      <w:r>
        <w:rPr>
          <w:rFonts w:hint="eastAsia" w:ascii="宋体"/>
          <w:color w:val="auto"/>
          <w:sz w:val="24"/>
        </w:rPr>
        <w:t>3.合同总价为必填项。</w:t>
      </w:r>
    </w:p>
    <w:p w14:paraId="38B378A7">
      <w:pPr>
        <w:pStyle w:val="5"/>
        <w:tabs>
          <w:tab w:val="center" w:pos="4111"/>
        </w:tabs>
        <w:rPr>
          <w:color w:val="auto"/>
        </w:rPr>
      </w:pPr>
      <w:bookmarkStart w:id="86" w:name="_Toc410144163"/>
      <w:bookmarkStart w:id="87" w:name="_Toc410142040"/>
      <w:bookmarkStart w:id="88" w:name="_Toc10919"/>
      <w:bookmarkStart w:id="89" w:name="_Toc410142663"/>
      <w:r>
        <w:rPr>
          <w:rFonts w:hint="eastAsia"/>
          <w:color w:val="auto"/>
        </w:rPr>
        <w:t>附件11</w:t>
      </w:r>
      <w:r>
        <w:rPr>
          <w:rFonts w:hint="eastAsia"/>
          <w:color w:val="auto"/>
        </w:rPr>
        <w:tab/>
      </w:r>
      <w:r>
        <w:rPr>
          <w:rFonts w:hint="eastAsia" w:ascii="黑体" w:hAnsi="宋体" w:eastAsia="黑体"/>
          <w:color w:val="auto"/>
          <w:sz w:val="32"/>
        </w:rPr>
        <w:t>对本次招标物资的服务承诺及质保措施</w:t>
      </w:r>
      <w:bookmarkEnd w:id="86"/>
      <w:bookmarkEnd w:id="87"/>
      <w:bookmarkEnd w:id="88"/>
      <w:bookmarkEnd w:id="89"/>
    </w:p>
    <w:p w14:paraId="2335B992">
      <w:pPr>
        <w:widowControl/>
        <w:jc w:val="center"/>
        <w:rPr>
          <w:rFonts w:hint="eastAsia" w:ascii="黑体" w:hAnsi="宋体" w:eastAsia="黑体"/>
          <w:color w:val="auto"/>
          <w:sz w:val="32"/>
        </w:rPr>
      </w:pPr>
    </w:p>
    <w:p w14:paraId="32066DC1">
      <w:pPr>
        <w:adjustRightInd w:val="0"/>
        <w:snapToGrid w:val="0"/>
        <w:spacing w:line="360" w:lineRule="auto"/>
        <w:rPr>
          <w:rFonts w:hint="default" w:asciiTheme="minorEastAsia" w:hAnsiTheme="minorEastAsia" w:eastAsiaTheme="minorEastAsia"/>
          <w:color w:val="auto"/>
          <w:szCs w:val="21"/>
          <w:lang w:val="en-US" w:eastAsia="zh-CN"/>
        </w:rPr>
      </w:pPr>
      <w:r>
        <w:rPr>
          <w:rFonts w:hint="eastAsia" w:ascii="宋体"/>
          <w:color w:val="auto"/>
          <w:sz w:val="28"/>
        </w:rPr>
        <w:t>招标编号：</w:t>
      </w:r>
      <w:bookmarkStart w:id="90" w:name="EBe3f8f8ef2bd147eba4333370d9052212"/>
      <w:bookmarkEnd w:id="90"/>
      <w:r>
        <w:rPr>
          <w:rFonts w:hint="eastAsia" w:asciiTheme="minorEastAsia" w:hAnsiTheme="minorEastAsia" w:eastAsiaTheme="minorEastAsia"/>
          <w:color w:val="auto"/>
          <w:szCs w:val="21"/>
        </w:rPr>
        <w:t>TRHG-</w:t>
      </w:r>
      <w:r>
        <w:rPr>
          <w:rFonts w:hint="eastAsia" w:asciiTheme="minorEastAsia" w:hAnsiTheme="minorEastAsia" w:eastAsiaTheme="minorEastAsia"/>
          <w:color w:val="auto"/>
          <w:szCs w:val="21"/>
          <w:lang w:eastAsia="zh-CN"/>
        </w:rPr>
        <w:t>202</w:t>
      </w:r>
      <w:r>
        <w:rPr>
          <w:rFonts w:hint="eastAsia" w:asciiTheme="minorEastAsia" w:hAnsiTheme="minorEastAsia"/>
          <w:color w:val="auto"/>
          <w:szCs w:val="21"/>
          <w:lang w:val="en-US" w:eastAsia="zh-CN"/>
        </w:rPr>
        <w:t>6</w:t>
      </w:r>
      <w:r>
        <w:rPr>
          <w:rFonts w:hint="eastAsia" w:asciiTheme="minorEastAsia" w:hAnsiTheme="minorEastAsia"/>
          <w:color w:val="auto"/>
          <w:szCs w:val="21"/>
          <w:lang w:eastAsia="zh-CN"/>
        </w:rPr>
        <w:t>-011</w:t>
      </w:r>
    </w:p>
    <w:p w14:paraId="47A9659D">
      <w:pPr>
        <w:pStyle w:val="26"/>
        <w:rPr>
          <w:rFonts w:hint="eastAsia"/>
          <w:color w:val="auto"/>
          <w:lang w:eastAsia="zh-CN"/>
        </w:rPr>
      </w:pPr>
    </w:p>
    <w:p w14:paraId="6CC44C68">
      <w:pPr>
        <w:adjustRightInd w:val="0"/>
        <w:snapToGrid w:val="0"/>
        <w:spacing w:line="360" w:lineRule="auto"/>
        <w:rPr>
          <w:rFonts w:ascii="宋体"/>
          <w:color w:val="auto"/>
          <w:sz w:val="24"/>
        </w:rPr>
      </w:pPr>
      <w:r>
        <w:rPr>
          <w:rFonts w:hint="eastAsia" w:ascii="宋体"/>
          <w:color w:val="auto"/>
          <w:sz w:val="24"/>
        </w:rPr>
        <w:t>此处为正文。</w:t>
      </w:r>
    </w:p>
    <w:p w14:paraId="4BC5D77E">
      <w:pPr>
        <w:adjustRightInd w:val="0"/>
        <w:snapToGrid w:val="0"/>
        <w:spacing w:line="360" w:lineRule="auto"/>
        <w:rPr>
          <w:rFonts w:ascii="宋体"/>
          <w:color w:val="auto"/>
          <w:sz w:val="28"/>
        </w:rPr>
      </w:pPr>
    </w:p>
    <w:p w14:paraId="7FC9B084">
      <w:pPr>
        <w:adjustRightInd w:val="0"/>
        <w:snapToGrid w:val="0"/>
        <w:spacing w:line="360" w:lineRule="auto"/>
        <w:rPr>
          <w:rFonts w:ascii="宋体"/>
          <w:color w:val="auto"/>
          <w:sz w:val="28"/>
        </w:rPr>
      </w:pPr>
    </w:p>
    <w:p w14:paraId="769226F8">
      <w:pPr>
        <w:adjustRightInd w:val="0"/>
        <w:snapToGrid w:val="0"/>
        <w:spacing w:line="360" w:lineRule="auto"/>
        <w:rPr>
          <w:rFonts w:ascii="宋体"/>
          <w:color w:val="auto"/>
          <w:sz w:val="28"/>
        </w:rPr>
      </w:pPr>
    </w:p>
    <w:p w14:paraId="03709DBE">
      <w:pPr>
        <w:adjustRightInd w:val="0"/>
        <w:snapToGrid w:val="0"/>
        <w:spacing w:line="360" w:lineRule="auto"/>
        <w:rPr>
          <w:rFonts w:ascii="宋体"/>
          <w:color w:val="auto"/>
          <w:sz w:val="28"/>
        </w:rPr>
      </w:pPr>
    </w:p>
    <w:p w14:paraId="16C4B9C9">
      <w:pPr>
        <w:adjustRightInd w:val="0"/>
        <w:snapToGrid w:val="0"/>
        <w:spacing w:line="360" w:lineRule="auto"/>
        <w:rPr>
          <w:rFonts w:ascii="宋体"/>
          <w:color w:val="auto"/>
          <w:sz w:val="28"/>
        </w:rPr>
      </w:pPr>
    </w:p>
    <w:p w14:paraId="09D9E89A">
      <w:pPr>
        <w:adjustRightInd w:val="0"/>
        <w:snapToGrid w:val="0"/>
        <w:spacing w:line="360" w:lineRule="auto"/>
        <w:rPr>
          <w:rFonts w:ascii="宋体"/>
          <w:color w:val="auto"/>
          <w:sz w:val="24"/>
        </w:rPr>
      </w:pPr>
    </w:p>
    <w:p w14:paraId="55BB4867">
      <w:pPr>
        <w:adjustRightInd w:val="0"/>
        <w:snapToGrid w:val="0"/>
        <w:spacing w:line="360" w:lineRule="auto"/>
        <w:rPr>
          <w:rFonts w:ascii="宋体"/>
          <w:color w:val="auto"/>
          <w:sz w:val="28"/>
        </w:rPr>
      </w:pPr>
      <w:r>
        <w:rPr>
          <w:rFonts w:hint="eastAsia" w:ascii="宋体"/>
          <w:color w:val="auto"/>
          <w:sz w:val="28"/>
        </w:rPr>
        <w:t>投标人名称（公章）：</w:t>
      </w:r>
      <w:r>
        <w:rPr>
          <w:rFonts w:ascii="宋体"/>
          <w:color w:val="auto"/>
          <w:sz w:val="28"/>
        </w:rPr>
        <w:t xml:space="preserve">_________   </w:t>
      </w:r>
      <w:r>
        <w:rPr>
          <w:rFonts w:hint="eastAsia" w:ascii="宋体"/>
          <w:color w:val="auto"/>
          <w:sz w:val="28"/>
        </w:rPr>
        <w:t>投标人授权代表签字：</w:t>
      </w:r>
      <w:r>
        <w:rPr>
          <w:rFonts w:ascii="宋体"/>
          <w:color w:val="auto"/>
          <w:sz w:val="28"/>
        </w:rPr>
        <w:t>_________</w:t>
      </w:r>
    </w:p>
    <w:p w14:paraId="06C61D86">
      <w:pPr>
        <w:adjustRightInd w:val="0"/>
        <w:snapToGrid w:val="0"/>
        <w:spacing w:line="360" w:lineRule="auto"/>
        <w:rPr>
          <w:rFonts w:ascii="宋体"/>
          <w:color w:val="auto"/>
          <w:sz w:val="28"/>
        </w:rPr>
      </w:pPr>
    </w:p>
    <w:p w14:paraId="5C1BBA6F">
      <w:pPr>
        <w:adjustRightInd w:val="0"/>
        <w:snapToGrid w:val="0"/>
        <w:spacing w:line="360" w:lineRule="auto"/>
        <w:ind w:firstLine="5320" w:firstLineChars="1900"/>
        <w:rPr>
          <w:rFonts w:ascii="宋体"/>
          <w:color w:val="auto"/>
          <w:sz w:val="28"/>
        </w:rPr>
      </w:pPr>
      <w:r>
        <w:rPr>
          <w:rFonts w:hint="eastAsia" w:ascii="宋体"/>
          <w:color w:val="auto"/>
          <w:sz w:val="28"/>
        </w:rPr>
        <w:t>日期：</w:t>
      </w:r>
      <w:r>
        <w:rPr>
          <w:rFonts w:ascii="宋体"/>
          <w:color w:val="auto"/>
          <w:sz w:val="28"/>
        </w:rPr>
        <w:t>_________</w:t>
      </w:r>
    </w:p>
    <w:p w14:paraId="4C5036FB">
      <w:pPr>
        <w:adjustRightInd w:val="0"/>
        <w:snapToGrid w:val="0"/>
        <w:spacing w:line="360" w:lineRule="auto"/>
        <w:rPr>
          <w:rFonts w:ascii="宋体"/>
          <w:color w:val="auto"/>
          <w:sz w:val="28"/>
        </w:rPr>
      </w:pPr>
    </w:p>
    <w:p w14:paraId="4308E8A6">
      <w:pPr>
        <w:adjustRightInd w:val="0"/>
        <w:snapToGrid w:val="0"/>
        <w:spacing w:line="360" w:lineRule="auto"/>
        <w:rPr>
          <w:rFonts w:ascii="宋体"/>
          <w:color w:val="auto"/>
          <w:sz w:val="28"/>
        </w:rPr>
      </w:pPr>
    </w:p>
    <w:p w14:paraId="7E264F5E">
      <w:pPr>
        <w:adjustRightInd w:val="0"/>
        <w:snapToGrid w:val="0"/>
        <w:spacing w:line="360" w:lineRule="auto"/>
        <w:rPr>
          <w:color w:val="auto"/>
          <w:lang w:bidi="en-US"/>
        </w:rPr>
      </w:pPr>
      <w:r>
        <w:rPr>
          <w:rFonts w:hint="eastAsia" w:ascii="宋体"/>
          <w:color w:val="auto"/>
          <w:sz w:val="24"/>
        </w:rPr>
        <w:t>注：按招标文件前附表要求，如需提供，请以此页格式提供相关材料。</w:t>
      </w:r>
    </w:p>
    <w:p w14:paraId="49B6D58C">
      <w:pPr>
        <w:pStyle w:val="5"/>
        <w:tabs>
          <w:tab w:val="center" w:pos="4253"/>
        </w:tabs>
        <w:rPr>
          <w:rFonts w:ascii="宋体"/>
          <w:color w:val="auto"/>
        </w:rPr>
      </w:pPr>
      <w:r>
        <w:rPr>
          <w:rFonts w:hAnsi="宋体"/>
          <w:color w:val="auto"/>
        </w:rPr>
        <w:br w:type="page"/>
      </w:r>
    </w:p>
    <w:p w14:paraId="6A00DB71">
      <w:pPr>
        <w:pStyle w:val="5"/>
        <w:tabs>
          <w:tab w:val="center" w:pos="0"/>
          <w:tab w:val="center" w:pos="4111"/>
          <w:tab w:val="center" w:pos="6663"/>
        </w:tabs>
        <w:rPr>
          <w:rFonts w:hint="eastAsia" w:ascii="黑体" w:eastAsia="黑体"/>
          <w:color w:val="auto"/>
          <w:sz w:val="32"/>
        </w:rPr>
      </w:pPr>
      <w:bookmarkStart w:id="91" w:name="_Toc25025"/>
      <w:bookmarkStart w:id="92" w:name="_Toc410142043"/>
      <w:bookmarkStart w:id="93" w:name="_Toc410144166"/>
      <w:bookmarkStart w:id="94" w:name="_Toc410142666"/>
      <w:r>
        <w:rPr>
          <w:rFonts w:hint="eastAsia"/>
          <w:color w:val="auto"/>
        </w:rPr>
        <w:t xml:space="preserve">附件12-1 </w:t>
      </w:r>
      <w:r>
        <w:rPr>
          <w:rFonts w:hint="eastAsia"/>
          <w:color w:val="auto"/>
        </w:rPr>
        <w:tab/>
      </w:r>
      <w:r>
        <w:rPr>
          <w:rFonts w:hint="eastAsia" w:ascii="黑体" w:eastAsia="黑体"/>
          <w:color w:val="auto"/>
          <w:sz w:val="32"/>
        </w:rPr>
        <w:t>投标物资范围表（格式）</w:t>
      </w:r>
      <w:bookmarkEnd w:id="91"/>
    </w:p>
    <w:p w14:paraId="2D6D4593">
      <w:pPr>
        <w:spacing w:line="400" w:lineRule="exact"/>
        <w:jc w:val="both"/>
        <w:rPr>
          <w:rFonts w:hint="default"/>
          <w:color w:val="auto"/>
          <w:lang w:val="en-US"/>
        </w:rPr>
      </w:pPr>
      <w:r>
        <w:rPr>
          <w:rFonts w:hint="eastAsia" w:ascii="宋体"/>
          <w:color w:val="auto"/>
          <w:sz w:val="28"/>
        </w:rPr>
        <w:t>招标编号：</w:t>
      </w:r>
      <w:r>
        <w:rPr>
          <w:rFonts w:hint="eastAsia" w:asciiTheme="minorEastAsia" w:hAnsiTheme="minorEastAsia" w:eastAsiaTheme="minorEastAsia"/>
          <w:color w:val="auto"/>
          <w:szCs w:val="21"/>
        </w:rPr>
        <w:t>TRHG-</w:t>
      </w:r>
      <w:r>
        <w:rPr>
          <w:rFonts w:hint="eastAsia" w:asciiTheme="minorEastAsia" w:hAnsiTheme="minorEastAsia" w:eastAsiaTheme="minorEastAsia"/>
          <w:color w:val="auto"/>
          <w:szCs w:val="21"/>
          <w:lang w:eastAsia="zh-CN"/>
        </w:rPr>
        <w:t>202</w:t>
      </w:r>
      <w:r>
        <w:rPr>
          <w:rFonts w:hint="eastAsia" w:asciiTheme="minorEastAsia" w:hAnsiTheme="minorEastAsia"/>
          <w:color w:val="auto"/>
          <w:szCs w:val="21"/>
          <w:lang w:val="en-US" w:eastAsia="zh-CN"/>
        </w:rPr>
        <w:t>6</w:t>
      </w:r>
      <w:r>
        <w:rPr>
          <w:rFonts w:hint="eastAsia" w:asciiTheme="minorEastAsia" w:hAnsiTheme="minorEastAsia"/>
          <w:color w:val="auto"/>
          <w:szCs w:val="21"/>
          <w:lang w:eastAsia="zh-CN"/>
        </w:rPr>
        <w:t>-011</w:t>
      </w:r>
    </w:p>
    <w:tbl>
      <w:tblPr>
        <w:tblStyle w:val="27"/>
        <w:tblW w:w="83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0"/>
        <w:gridCol w:w="2410"/>
        <w:gridCol w:w="2269"/>
        <w:gridCol w:w="1105"/>
        <w:gridCol w:w="1701"/>
      </w:tblGrid>
      <w:tr w14:paraId="239FD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0"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5B7F892A">
            <w:pPr>
              <w:spacing w:line="400" w:lineRule="exact"/>
              <w:jc w:val="center"/>
              <w:rPr>
                <w:rFonts w:hint="eastAsia" w:asciiTheme="minorEastAsia" w:hAnsiTheme="minorEastAsia" w:eastAsiaTheme="minorEastAsia"/>
                <w:color w:val="auto"/>
                <w:szCs w:val="21"/>
                <w:lang w:eastAsia="zh-CN"/>
              </w:rPr>
            </w:pPr>
            <w:r>
              <w:rPr>
                <w:rFonts w:hint="eastAsia" w:ascii="宋体"/>
                <w:color w:val="auto"/>
                <w:sz w:val="28"/>
              </w:rPr>
              <w:tab/>
            </w:r>
          </w:p>
          <w:p w14:paraId="1D0D7589">
            <w:pPr>
              <w:spacing w:line="400" w:lineRule="exact"/>
              <w:jc w:val="center"/>
              <w:rPr>
                <w:rFonts w:ascii="宋体"/>
                <w:color w:val="auto"/>
                <w:sz w:val="28"/>
                <w:szCs w:val="24"/>
              </w:rPr>
            </w:pPr>
            <w:r>
              <w:rPr>
                <w:rFonts w:hint="eastAsia" w:ascii="宋体"/>
                <w:color w:val="auto"/>
                <w:sz w:val="28"/>
              </w:rPr>
              <w:t>序号</w:t>
            </w:r>
          </w:p>
        </w:tc>
        <w:tc>
          <w:tcPr>
            <w:tcW w:w="2410" w:type="dxa"/>
            <w:tcBorders>
              <w:top w:val="single" w:color="auto" w:sz="4" w:space="0"/>
              <w:left w:val="single" w:color="auto" w:sz="4" w:space="0"/>
              <w:bottom w:val="single" w:color="auto" w:sz="4" w:space="0"/>
              <w:right w:val="single" w:color="auto" w:sz="4" w:space="0"/>
            </w:tcBorders>
            <w:vAlign w:val="center"/>
          </w:tcPr>
          <w:p w14:paraId="14F52A13">
            <w:pPr>
              <w:spacing w:line="400" w:lineRule="exact"/>
              <w:jc w:val="center"/>
              <w:rPr>
                <w:rFonts w:ascii="宋体"/>
                <w:color w:val="auto"/>
                <w:sz w:val="28"/>
                <w:szCs w:val="24"/>
              </w:rPr>
            </w:pPr>
            <w:r>
              <w:rPr>
                <w:rFonts w:hint="eastAsia" w:ascii="宋体"/>
                <w:color w:val="auto"/>
                <w:sz w:val="28"/>
              </w:rPr>
              <w:t>物资名称</w:t>
            </w:r>
          </w:p>
        </w:tc>
        <w:tc>
          <w:tcPr>
            <w:tcW w:w="2269" w:type="dxa"/>
            <w:tcBorders>
              <w:top w:val="single" w:color="auto" w:sz="4" w:space="0"/>
              <w:left w:val="single" w:color="auto" w:sz="4" w:space="0"/>
              <w:bottom w:val="single" w:color="auto" w:sz="4" w:space="0"/>
              <w:right w:val="single" w:color="auto" w:sz="4" w:space="0"/>
            </w:tcBorders>
            <w:vAlign w:val="center"/>
          </w:tcPr>
          <w:p w14:paraId="26F4E0E4">
            <w:pPr>
              <w:spacing w:line="400" w:lineRule="exact"/>
              <w:jc w:val="center"/>
              <w:rPr>
                <w:rFonts w:ascii="宋体"/>
                <w:color w:val="auto"/>
                <w:sz w:val="28"/>
                <w:szCs w:val="24"/>
              </w:rPr>
            </w:pPr>
            <w:r>
              <w:rPr>
                <w:rFonts w:hint="eastAsia" w:ascii="宋体"/>
                <w:color w:val="auto"/>
                <w:sz w:val="28"/>
              </w:rPr>
              <w:t>规格型号</w:t>
            </w:r>
          </w:p>
        </w:tc>
        <w:tc>
          <w:tcPr>
            <w:tcW w:w="1105" w:type="dxa"/>
            <w:tcBorders>
              <w:top w:val="single" w:color="auto" w:sz="4" w:space="0"/>
              <w:left w:val="single" w:color="auto" w:sz="4" w:space="0"/>
              <w:bottom w:val="single" w:color="auto" w:sz="4" w:space="0"/>
              <w:right w:val="single" w:color="auto" w:sz="4" w:space="0"/>
            </w:tcBorders>
            <w:vAlign w:val="center"/>
          </w:tcPr>
          <w:p w14:paraId="37DCEEB3">
            <w:pPr>
              <w:spacing w:line="400" w:lineRule="exact"/>
              <w:jc w:val="center"/>
              <w:rPr>
                <w:rFonts w:ascii="宋体"/>
                <w:color w:val="auto"/>
                <w:sz w:val="28"/>
                <w:szCs w:val="24"/>
              </w:rPr>
            </w:pPr>
            <w:r>
              <w:rPr>
                <w:rFonts w:hint="eastAsia" w:ascii="宋体"/>
                <w:color w:val="auto"/>
                <w:sz w:val="28"/>
              </w:rPr>
              <w:t>数量</w:t>
            </w:r>
          </w:p>
        </w:tc>
        <w:tc>
          <w:tcPr>
            <w:tcW w:w="1701" w:type="dxa"/>
            <w:tcBorders>
              <w:top w:val="single" w:color="auto" w:sz="4" w:space="0"/>
              <w:left w:val="single" w:color="auto" w:sz="4" w:space="0"/>
              <w:bottom w:val="single" w:color="auto" w:sz="4" w:space="0"/>
              <w:right w:val="single" w:color="auto" w:sz="4" w:space="0"/>
            </w:tcBorders>
            <w:vAlign w:val="center"/>
          </w:tcPr>
          <w:p w14:paraId="6FCD7CBD">
            <w:pPr>
              <w:spacing w:line="400" w:lineRule="exact"/>
              <w:jc w:val="center"/>
              <w:rPr>
                <w:rFonts w:ascii="宋体"/>
                <w:color w:val="auto"/>
                <w:sz w:val="28"/>
                <w:szCs w:val="24"/>
              </w:rPr>
            </w:pPr>
            <w:r>
              <w:rPr>
                <w:rFonts w:hint="eastAsia" w:ascii="宋体"/>
                <w:color w:val="auto"/>
                <w:sz w:val="28"/>
              </w:rPr>
              <w:t>备注</w:t>
            </w:r>
          </w:p>
        </w:tc>
      </w:tr>
      <w:tr w14:paraId="4BD29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2AEA88B0">
            <w:pPr>
              <w:spacing w:line="360" w:lineRule="atLeast"/>
              <w:jc w:val="center"/>
              <w:rPr>
                <w:rFonts w:ascii="宋体"/>
                <w:color w:val="auto"/>
                <w:sz w:val="28"/>
                <w:szCs w:val="24"/>
              </w:rPr>
            </w:pPr>
            <w:r>
              <w:rPr>
                <w:rFonts w:hint="eastAsia" w:ascii="宋体"/>
                <w:color w:val="auto"/>
                <w:sz w:val="28"/>
              </w:rPr>
              <w:t>1</w:t>
            </w:r>
          </w:p>
        </w:tc>
        <w:tc>
          <w:tcPr>
            <w:tcW w:w="2410" w:type="dxa"/>
            <w:tcBorders>
              <w:top w:val="single" w:color="auto" w:sz="4" w:space="0"/>
              <w:left w:val="single" w:color="auto" w:sz="4" w:space="0"/>
              <w:bottom w:val="single" w:color="auto" w:sz="4" w:space="0"/>
              <w:right w:val="single" w:color="auto" w:sz="4" w:space="0"/>
            </w:tcBorders>
            <w:vAlign w:val="center"/>
          </w:tcPr>
          <w:p w14:paraId="2011688A">
            <w:pPr>
              <w:spacing w:line="360" w:lineRule="atLeast"/>
              <w:jc w:val="center"/>
              <w:rPr>
                <w:rFonts w:ascii="宋体"/>
                <w:color w:val="auto"/>
                <w:sz w:val="28"/>
                <w:szCs w:val="24"/>
              </w:rPr>
            </w:pPr>
          </w:p>
        </w:tc>
        <w:tc>
          <w:tcPr>
            <w:tcW w:w="2269" w:type="dxa"/>
            <w:tcBorders>
              <w:top w:val="single" w:color="auto" w:sz="4" w:space="0"/>
              <w:left w:val="single" w:color="auto" w:sz="4" w:space="0"/>
              <w:bottom w:val="single" w:color="auto" w:sz="4" w:space="0"/>
              <w:right w:val="single" w:color="auto" w:sz="4" w:space="0"/>
            </w:tcBorders>
            <w:vAlign w:val="center"/>
          </w:tcPr>
          <w:p w14:paraId="1836DA18">
            <w:pPr>
              <w:spacing w:line="360" w:lineRule="atLeast"/>
              <w:jc w:val="center"/>
              <w:rPr>
                <w:rFonts w:ascii="宋体"/>
                <w:color w:val="auto"/>
                <w:sz w:val="28"/>
                <w:szCs w:val="24"/>
              </w:rPr>
            </w:pPr>
          </w:p>
        </w:tc>
        <w:tc>
          <w:tcPr>
            <w:tcW w:w="1105" w:type="dxa"/>
            <w:tcBorders>
              <w:top w:val="single" w:color="auto" w:sz="4" w:space="0"/>
              <w:left w:val="single" w:color="auto" w:sz="4" w:space="0"/>
              <w:bottom w:val="single" w:color="auto" w:sz="4" w:space="0"/>
              <w:right w:val="single" w:color="auto" w:sz="4" w:space="0"/>
            </w:tcBorders>
            <w:vAlign w:val="center"/>
          </w:tcPr>
          <w:p w14:paraId="0238B3DE">
            <w:pPr>
              <w:spacing w:line="360" w:lineRule="atLeast"/>
              <w:jc w:val="center"/>
              <w:rPr>
                <w:rFonts w:ascii="宋体"/>
                <w:color w:val="auto"/>
                <w:sz w:val="28"/>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1F37015F">
            <w:pPr>
              <w:spacing w:line="360" w:lineRule="atLeast"/>
              <w:jc w:val="center"/>
              <w:rPr>
                <w:rFonts w:ascii="宋体"/>
                <w:color w:val="auto"/>
                <w:sz w:val="28"/>
                <w:szCs w:val="24"/>
              </w:rPr>
            </w:pPr>
          </w:p>
        </w:tc>
      </w:tr>
      <w:tr w14:paraId="42F82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6183306B">
            <w:pPr>
              <w:spacing w:line="360" w:lineRule="atLeast"/>
              <w:jc w:val="center"/>
              <w:rPr>
                <w:rFonts w:ascii="宋体"/>
                <w:color w:val="auto"/>
                <w:sz w:val="28"/>
                <w:szCs w:val="24"/>
              </w:rPr>
            </w:pPr>
            <w:r>
              <w:rPr>
                <w:rFonts w:hint="eastAsia" w:ascii="宋体"/>
                <w:color w:val="auto"/>
                <w:sz w:val="28"/>
              </w:rPr>
              <w:t>2</w:t>
            </w:r>
          </w:p>
        </w:tc>
        <w:tc>
          <w:tcPr>
            <w:tcW w:w="2410" w:type="dxa"/>
            <w:tcBorders>
              <w:top w:val="single" w:color="auto" w:sz="4" w:space="0"/>
              <w:left w:val="single" w:color="auto" w:sz="4" w:space="0"/>
              <w:bottom w:val="single" w:color="auto" w:sz="4" w:space="0"/>
              <w:right w:val="single" w:color="auto" w:sz="4" w:space="0"/>
            </w:tcBorders>
            <w:vAlign w:val="center"/>
          </w:tcPr>
          <w:p w14:paraId="6C11BC0C">
            <w:pPr>
              <w:spacing w:line="360" w:lineRule="atLeast"/>
              <w:jc w:val="center"/>
              <w:rPr>
                <w:rFonts w:ascii="宋体"/>
                <w:color w:val="auto"/>
                <w:sz w:val="28"/>
                <w:szCs w:val="24"/>
              </w:rPr>
            </w:pPr>
          </w:p>
        </w:tc>
        <w:tc>
          <w:tcPr>
            <w:tcW w:w="2269" w:type="dxa"/>
            <w:tcBorders>
              <w:top w:val="single" w:color="auto" w:sz="4" w:space="0"/>
              <w:left w:val="single" w:color="auto" w:sz="4" w:space="0"/>
              <w:bottom w:val="single" w:color="auto" w:sz="4" w:space="0"/>
              <w:right w:val="single" w:color="auto" w:sz="4" w:space="0"/>
            </w:tcBorders>
            <w:vAlign w:val="center"/>
          </w:tcPr>
          <w:p w14:paraId="57FC4F8B">
            <w:pPr>
              <w:spacing w:line="360" w:lineRule="atLeast"/>
              <w:jc w:val="center"/>
              <w:rPr>
                <w:rFonts w:ascii="宋体"/>
                <w:color w:val="auto"/>
                <w:sz w:val="28"/>
                <w:szCs w:val="24"/>
              </w:rPr>
            </w:pPr>
          </w:p>
        </w:tc>
        <w:tc>
          <w:tcPr>
            <w:tcW w:w="1105" w:type="dxa"/>
            <w:tcBorders>
              <w:top w:val="single" w:color="auto" w:sz="4" w:space="0"/>
              <w:left w:val="single" w:color="auto" w:sz="4" w:space="0"/>
              <w:bottom w:val="single" w:color="auto" w:sz="4" w:space="0"/>
              <w:right w:val="single" w:color="auto" w:sz="4" w:space="0"/>
            </w:tcBorders>
            <w:vAlign w:val="center"/>
          </w:tcPr>
          <w:p w14:paraId="06004592">
            <w:pPr>
              <w:spacing w:line="360" w:lineRule="atLeast"/>
              <w:jc w:val="center"/>
              <w:rPr>
                <w:rFonts w:ascii="宋体"/>
                <w:color w:val="auto"/>
                <w:sz w:val="28"/>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3FBEEC23">
            <w:pPr>
              <w:spacing w:line="360" w:lineRule="atLeast"/>
              <w:jc w:val="center"/>
              <w:rPr>
                <w:rFonts w:ascii="宋体"/>
                <w:color w:val="auto"/>
                <w:sz w:val="28"/>
                <w:szCs w:val="24"/>
              </w:rPr>
            </w:pPr>
          </w:p>
        </w:tc>
      </w:tr>
      <w:tr w14:paraId="1A53E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420E1F98">
            <w:pPr>
              <w:spacing w:line="360" w:lineRule="atLeast"/>
              <w:jc w:val="center"/>
              <w:rPr>
                <w:rFonts w:ascii="宋体"/>
                <w:color w:val="auto"/>
                <w:sz w:val="28"/>
                <w:szCs w:val="24"/>
              </w:rPr>
            </w:pPr>
            <w:r>
              <w:rPr>
                <w:rFonts w:hint="eastAsia" w:ascii="宋体"/>
                <w:color w:val="auto"/>
                <w:sz w:val="28"/>
              </w:rPr>
              <w:t>3</w:t>
            </w:r>
          </w:p>
        </w:tc>
        <w:tc>
          <w:tcPr>
            <w:tcW w:w="2410" w:type="dxa"/>
            <w:tcBorders>
              <w:top w:val="single" w:color="auto" w:sz="4" w:space="0"/>
              <w:left w:val="single" w:color="auto" w:sz="4" w:space="0"/>
              <w:bottom w:val="single" w:color="auto" w:sz="4" w:space="0"/>
              <w:right w:val="single" w:color="auto" w:sz="4" w:space="0"/>
            </w:tcBorders>
            <w:vAlign w:val="center"/>
          </w:tcPr>
          <w:p w14:paraId="5625CA4F">
            <w:pPr>
              <w:spacing w:line="360" w:lineRule="atLeast"/>
              <w:jc w:val="center"/>
              <w:rPr>
                <w:rFonts w:ascii="宋体"/>
                <w:color w:val="auto"/>
                <w:sz w:val="28"/>
                <w:szCs w:val="24"/>
              </w:rPr>
            </w:pPr>
          </w:p>
        </w:tc>
        <w:tc>
          <w:tcPr>
            <w:tcW w:w="2269" w:type="dxa"/>
            <w:tcBorders>
              <w:top w:val="single" w:color="auto" w:sz="4" w:space="0"/>
              <w:left w:val="single" w:color="auto" w:sz="4" w:space="0"/>
              <w:bottom w:val="single" w:color="auto" w:sz="4" w:space="0"/>
              <w:right w:val="single" w:color="auto" w:sz="4" w:space="0"/>
            </w:tcBorders>
            <w:vAlign w:val="center"/>
          </w:tcPr>
          <w:p w14:paraId="0BFD053B">
            <w:pPr>
              <w:spacing w:line="360" w:lineRule="atLeast"/>
              <w:jc w:val="center"/>
              <w:rPr>
                <w:rFonts w:ascii="宋体"/>
                <w:color w:val="auto"/>
                <w:sz w:val="28"/>
                <w:szCs w:val="24"/>
              </w:rPr>
            </w:pPr>
          </w:p>
        </w:tc>
        <w:tc>
          <w:tcPr>
            <w:tcW w:w="1105" w:type="dxa"/>
            <w:tcBorders>
              <w:top w:val="single" w:color="auto" w:sz="4" w:space="0"/>
              <w:left w:val="single" w:color="auto" w:sz="4" w:space="0"/>
              <w:bottom w:val="single" w:color="auto" w:sz="4" w:space="0"/>
              <w:right w:val="single" w:color="auto" w:sz="4" w:space="0"/>
            </w:tcBorders>
            <w:vAlign w:val="center"/>
          </w:tcPr>
          <w:p w14:paraId="716F48FF">
            <w:pPr>
              <w:spacing w:line="360" w:lineRule="atLeast"/>
              <w:jc w:val="center"/>
              <w:rPr>
                <w:rFonts w:ascii="宋体"/>
                <w:color w:val="auto"/>
                <w:sz w:val="28"/>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6DA01A57">
            <w:pPr>
              <w:spacing w:line="360" w:lineRule="atLeast"/>
              <w:jc w:val="center"/>
              <w:rPr>
                <w:rFonts w:ascii="宋体"/>
                <w:color w:val="auto"/>
                <w:sz w:val="28"/>
                <w:szCs w:val="24"/>
              </w:rPr>
            </w:pPr>
          </w:p>
        </w:tc>
      </w:tr>
      <w:tr w14:paraId="6D9A4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4AA75440">
            <w:pPr>
              <w:spacing w:line="360" w:lineRule="atLeast"/>
              <w:jc w:val="center"/>
              <w:rPr>
                <w:rFonts w:ascii="宋体"/>
                <w:color w:val="auto"/>
                <w:sz w:val="28"/>
                <w:szCs w:val="24"/>
              </w:rPr>
            </w:pPr>
            <w:r>
              <w:rPr>
                <w:rFonts w:hint="eastAsia" w:ascii="宋体"/>
                <w:color w:val="auto"/>
                <w:sz w:val="28"/>
              </w:rPr>
              <w:t>4</w:t>
            </w:r>
          </w:p>
        </w:tc>
        <w:tc>
          <w:tcPr>
            <w:tcW w:w="2410" w:type="dxa"/>
            <w:tcBorders>
              <w:top w:val="single" w:color="auto" w:sz="4" w:space="0"/>
              <w:left w:val="single" w:color="auto" w:sz="4" w:space="0"/>
              <w:bottom w:val="single" w:color="auto" w:sz="4" w:space="0"/>
              <w:right w:val="single" w:color="auto" w:sz="4" w:space="0"/>
            </w:tcBorders>
            <w:vAlign w:val="center"/>
          </w:tcPr>
          <w:p w14:paraId="6165AEDB">
            <w:pPr>
              <w:spacing w:line="360" w:lineRule="atLeast"/>
              <w:jc w:val="center"/>
              <w:rPr>
                <w:rFonts w:ascii="宋体"/>
                <w:color w:val="auto"/>
                <w:sz w:val="28"/>
                <w:szCs w:val="24"/>
              </w:rPr>
            </w:pPr>
          </w:p>
        </w:tc>
        <w:tc>
          <w:tcPr>
            <w:tcW w:w="2269" w:type="dxa"/>
            <w:tcBorders>
              <w:top w:val="single" w:color="auto" w:sz="4" w:space="0"/>
              <w:left w:val="single" w:color="auto" w:sz="4" w:space="0"/>
              <w:bottom w:val="single" w:color="auto" w:sz="4" w:space="0"/>
              <w:right w:val="single" w:color="auto" w:sz="4" w:space="0"/>
            </w:tcBorders>
            <w:vAlign w:val="center"/>
          </w:tcPr>
          <w:p w14:paraId="2B6E61D6">
            <w:pPr>
              <w:spacing w:line="360" w:lineRule="atLeast"/>
              <w:jc w:val="center"/>
              <w:rPr>
                <w:rFonts w:ascii="宋体"/>
                <w:color w:val="auto"/>
                <w:sz w:val="28"/>
                <w:szCs w:val="24"/>
              </w:rPr>
            </w:pPr>
          </w:p>
        </w:tc>
        <w:tc>
          <w:tcPr>
            <w:tcW w:w="1105" w:type="dxa"/>
            <w:tcBorders>
              <w:top w:val="single" w:color="auto" w:sz="4" w:space="0"/>
              <w:left w:val="single" w:color="auto" w:sz="4" w:space="0"/>
              <w:bottom w:val="single" w:color="auto" w:sz="4" w:space="0"/>
              <w:right w:val="single" w:color="auto" w:sz="4" w:space="0"/>
            </w:tcBorders>
            <w:vAlign w:val="center"/>
          </w:tcPr>
          <w:p w14:paraId="4E46A499">
            <w:pPr>
              <w:spacing w:line="360" w:lineRule="atLeast"/>
              <w:jc w:val="center"/>
              <w:rPr>
                <w:rFonts w:ascii="宋体"/>
                <w:color w:val="auto"/>
                <w:sz w:val="28"/>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76E41981">
            <w:pPr>
              <w:spacing w:line="360" w:lineRule="atLeast"/>
              <w:jc w:val="center"/>
              <w:rPr>
                <w:rFonts w:ascii="宋体"/>
                <w:color w:val="auto"/>
                <w:sz w:val="28"/>
                <w:szCs w:val="24"/>
              </w:rPr>
            </w:pPr>
          </w:p>
        </w:tc>
      </w:tr>
      <w:tr w14:paraId="27A16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7BF3384B">
            <w:pPr>
              <w:spacing w:line="360" w:lineRule="atLeast"/>
              <w:jc w:val="center"/>
              <w:rPr>
                <w:rFonts w:ascii="宋体"/>
                <w:color w:val="auto"/>
                <w:sz w:val="28"/>
                <w:szCs w:val="24"/>
              </w:rPr>
            </w:pPr>
            <w:r>
              <w:rPr>
                <w:rFonts w:hint="eastAsia" w:ascii="宋体"/>
                <w:color w:val="auto"/>
                <w:sz w:val="28"/>
              </w:rPr>
              <w:t>5</w:t>
            </w:r>
          </w:p>
        </w:tc>
        <w:tc>
          <w:tcPr>
            <w:tcW w:w="2410" w:type="dxa"/>
            <w:tcBorders>
              <w:top w:val="single" w:color="auto" w:sz="4" w:space="0"/>
              <w:left w:val="single" w:color="auto" w:sz="4" w:space="0"/>
              <w:bottom w:val="single" w:color="auto" w:sz="4" w:space="0"/>
              <w:right w:val="single" w:color="auto" w:sz="4" w:space="0"/>
            </w:tcBorders>
            <w:vAlign w:val="center"/>
          </w:tcPr>
          <w:p w14:paraId="30B91B7C">
            <w:pPr>
              <w:spacing w:line="360" w:lineRule="atLeast"/>
              <w:jc w:val="center"/>
              <w:rPr>
                <w:rFonts w:ascii="宋体"/>
                <w:color w:val="auto"/>
                <w:sz w:val="28"/>
                <w:szCs w:val="24"/>
              </w:rPr>
            </w:pPr>
          </w:p>
        </w:tc>
        <w:tc>
          <w:tcPr>
            <w:tcW w:w="2269" w:type="dxa"/>
            <w:tcBorders>
              <w:top w:val="single" w:color="auto" w:sz="4" w:space="0"/>
              <w:left w:val="single" w:color="auto" w:sz="4" w:space="0"/>
              <w:bottom w:val="single" w:color="auto" w:sz="4" w:space="0"/>
              <w:right w:val="single" w:color="auto" w:sz="4" w:space="0"/>
            </w:tcBorders>
            <w:vAlign w:val="center"/>
          </w:tcPr>
          <w:p w14:paraId="49F86A13">
            <w:pPr>
              <w:spacing w:line="360" w:lineRule="atLeast"/>
              <w:jc w:val="center"/>
              <w:rPr>
                <w:rFonts w:ascii="宋体"/>
                <w:color w:val="auto"/>
                <w:sz w:val="28"/>
                <w:szCs w:val="24"/>
              </w:rPr>
            </w:pPr>
          </w:p>
        </w:tc>
        <w:tc>
          <w:tcPr>
            <w:tcW w:w="1105" w:type="dxa"/>
            <w:tcBorders>
              <w:top w:val="single" w:color="auto" w:sz="4" w:space="0"/>
              <w:left w:val="single" w:color="auto" w:sz="4" w:space="0"/>
              <w:bottom w:val="single" w:color="auto" w:sz="4" w:space="0"/>
              <w:right w:val="single" w:color="auto" w:sz="4" w:space="0"/>
            </w:tcBorders>
            <w:vAlign w:val="center"/>
          </w:tcPr>
          <w:p w14:paraId="1743E3A4">
            <w:pPr>
              <w:spacing w:line="360" w:lineRule="atLeast"/>
              <w:jc w:val="center"/>
              <w:rPr>
                <w:rFonts w:ascii="宋体"/>
                <w:color w:val="auto"/>
                <w:sz w:val="28"/>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74906B7D">
            <w:pPr>
              <w:spacing w:line="360" w:lineRule="atLeast"/>
              <w:jc w:val="center"/>
              <w:rPr>
                <w:rFonts w:ascii="宋体"/>
                <w:color w:val="auto"/>
                <w:sz w:val="28"/>
                <w:szCs w:val="24"/>
              </w:rPr>
            </w:pPr>
          </w:p>
        </w:tc>
      </w:tr>
      <w:tr w14:paraId="5E12A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0BB885FF">
            <w:pPr>
              <w:spacing w:line="360" w:lineRule="atLeast"/>
              <w:jc w:val="center"/>
              <w:rPr>
                <w:rFonts w:ascii="宋体"/>
                <w:color w:val="auto"/>
                <w:sz w:val="28"/>
                <w:szCs w:val="24"/>
              </w:rPr>
            </w:pPr>
            <w:r>
              <w:rPr>
                <w:rFonts w:hint="eastAsia" w:ascii="宋体"/>
                <w:color w:val="auto"/>
                <w:sz w:val="28"/>
              </w:rPr>
              <w:t>6</w:t>
            </w:r>
          </w:p>
        </w:tc>
        <w:tc>
          <w:tcPr>
            <w:tcW w:w="2410" w:type="dxa"/>
            <w:tcBorders>
              <w:top w:val="single" w:color="auto" w:sz="4" w:space="0"/>
              <w:left w:val="single" w:color="auto" w:sz="4" w:space="0"/>
              <w:bottom w:val="single" w:color="auto" w:sz="4" w:space="0"/>
              <w:right w:val="single" w:color="auto" w:sz="4" w:space="0"/>
            </w:tcBorders>
            <w:vAlign w:val="center"/>
          </w:tcPr>
          <w:p w14:paraId="06DCDE1F">
            <w:pPr>
              <w:spacing w:line="360" w:lineRule="atLeast"/>
              <w:jc w:val="center"/>
              <w:rPr>
                <w:rFonts w:ascii="宋体"/>
                <w:color w:val="auto"/>
                <w:sz w:val="28"/>
                <w:szCs w:val="24"/>
              </w:rPr>
            </w:pPr>
          </w:p>
        </w:tc>
        <w:tc>
          <w:tcPr>
            <w:tcW w:w="2269" w:type="dxa"/>
            <w:tcBorders>
              <w:top w:val="single" w:color="auto" w:sz="4" w:space="0"/>
              <w:left w:val="single" w:color="auto" w:sz="4" w:space="0"/>
              <w:bottom w:val="single" w:color="auto" w:sz="4" w:space="0"/>
              <w:right w:val="single" w:color="auto" w:sz="4" w:space="0"/>
            </w:tcBorders>
            <w:vAlign w:val="center"/>
          </w:tcPr>
          <w:p w14:paraId="5EF08848">
            <w:pPr>
              <w:spacing w:line="360" w:lineRule="atLeast"/>
              <w:jc w:val="center"/>
              <w:rPr>
                <w:rFonts w:ascii="宋体"/>
                <w:color w:val="auto"/>
                <w:sz w:val="28"/>
                <w:szCs w:val="24"/>
              </w:rPr>
            </w:pPr>
          </w:p>
        </w:tc>
        <w:tc>
          <w:tcPr>
            <w:tcW w:w="1105" w:type="dxa"/>
            <w:tcBorders>
              <w:top w:val="single" w:color="auto" w:sz="4" w:space="0"/>
              <w:left w:val="single" w:color="auto" w:sz="4" w:space="0"/>
              <w:bottom w:val="single" w:color="auto" w:sz="4" w:space="0"/>
              <w:right w:val="single" w:color="auto" w:sz="4" w:space="0"/>
            </w:tcBorders>
            <w:vAlign w:val="center"/>
          </w:tcPr>
          <w:p w14:paraId="697B513E">
            <w:pPr>
              <w:spacing w:line="360" w:lineRule="atLeast"/>
              <w:jc w:val="center"/>
              <w:rPr>
                <w:rFonts w:ascii="宋体"/>
                <w:color w:val="auto"/>
                <w:sz w:val="28"/>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668299CB">
            <w:pPr>
              <w:spacing w:line="360" w:lineRule="atLeast"/>
              <w:jc w:val="center"/>
              <w:rPr>
                <w:rFonts w:ascii="宋体"/>
                <w:color w:val="auto"/>
                <w:sz w:val="28"/>
                <w:szCs w:val="24"/>
              </w:rPr>
            </w:pPr>
          </w:p>
        </w:tc>
      </w:tr>
    </w:tbl>
    <w:p w14:paraId="6EFF8A6C">
      <w:pPr>
        <w:spacing w:line="360" w:lineRule="atLeast"/>
        <w:ind w:left="719" w:leftChars="114" w:hanging="480" w:hangingChars="200"/>
        <w:rPr>
          <w:rFonts w:ascii="宋体"/>
          <w:color w:val="auto"/>
          <w:sz w:val="24"/>
        </w:rPr>
      </w:pPr>
      <w:r>
        <w:rPr>
          <w:rFonts w:hint="eastAsia" w:ascii="宋体"/>
          <w:color w:val="auto"/>
          <w:sz w:val="24"/>
        </w:rPr>
        <w:t>注：如招标文件附有料表，也可以使用料表格式，但其中不应包含任何投标价格信息，否则由于泄露商务信息而导致的任何损失均由投标人自行负责。</w:t>
      </w:r>
    </w:p>
    <w:p w14:paraId="14593809">
      <w:pPr>
        <w:spacing w:line="360" w:lineRule="atLeast"/>
        <w:ind w:firstLine="720" w:firstLineChars="300"/>
        <w:rPr>
          <w:rFonts w:ascii="宋体"/>
          <w:color w:val="auto"/>
          <w:sz w:val="24"/>
        </w:rPr>
      </w:pPr>
    </w:p>
    <w:p w14:paraId="1D05C384">
      <w:pPr>
        <w:spacing w:line="360" w:lineRule="atLeast"/>
        <w:ind w:firstLine="720" w:firstLineChars="300"/>
        <w:rPr>
          <w:rFonts w:ascii="宋体"/>
          <w:color w:val="auto"/>
          <w:sz w:val="24"/>
        </w:rPr>
      </w:pPr>
    </w:p>
    <w:p w14:paraId="466DD4F9">
      <w:pPr>
        <w:spacing w:line="360" w:lineRule="atLeast"/>
        <w:rPr>
          <w:rFonts w:ascii="宋体"/>
          <w:color w:val="auto"/>
          <w:sz w:val="28"/>
        </w:rPr>
      </w:pPr>
      <w:r>
        <w:rPr>
          <w:rFonts w:hint="eastAsia" w:ascii="宋体"/>
          <w:color w:val="auto"/>
          <w:sz w:val="28"/>
        </w:rPr>
        <w:t>投标人名称（公章）：</w:t>
      </w:r>
      <w:r>
        <w:rPr>
          <w:rFonts w:ascii="宋体"/>
          <w:color w:val="auto"/>
          <w:sz w:val="28"/>
        </w:rPr>
        <w:t xml:space="preserve">_________   </w:t>
      </w:r>
      <w:r>
        <w:rPr>
          <w:rFonts w:hint="eastAsia" w:ascii="宋体"/>
          <w:color w:val="auto"/>
          <w:sz w:val="28"/>
        </w:rPr>
        <w:t>投标人授权代表签字：</w:t>
      </w:r>
      <w:r>
        <w:rPr>
          <w:rFonts w:ascii="宋体"/>
          <w:color w:val="auto"/>
          <w:sz w:val="28"/>
        </w:rPr>
        <w:t>_________</w:t>
      </w:r>
    </w:p>
    <w:p w14:paraId="5FACCE11">
      <w:pPr>
        <w:rPr>
          <w:color w:val="auto"/>
        </w:rPr>
      </w:pPr>
    </w:p>
    <w:p w14:paraId="4E54A9B9">
      <w:pPr>
        <w:pStyle w:val="5"/>
        <w:tabs>
          <w:tab w:val="center" w:pos="0"/>
          <w:tab w:val="center" w:pos="4111"/>
          <w:tab w:val="center" w:pos="6663"/>
        </w:tabs>
        <w:rPr>
          <w:rFonts w:hint="eastAsia" w:ascii="黑体" w:eastAsia="黑体"/>
          <w:color w:val="auto"/>
          <w:sz w:val="32"/>
        </w:rPr>
      </w:pPr>
      <w:r>
        <w:rPr>
          <w:rFonts w:hAnsi="宋体"/>
          <w:color w:val="auto"/>
        </w:rPr>
        <w:br w:type="page"/>
      </w:r>
      <w:bookmarkStart w:id="95" w:name="_Toc30695"/>
      <w:r>
        <w:rPr>
          <w:rFonts w:hint="eastAsia" w:hAnsi="宋体"/>
          <w:color w:val="auto"/>
        </w:rPr>
        <w:t>附件12-2</w:t>
      </w:r>
      <w:r>
        <w:rPr>
          <w:rFonts w:hint="eastAsia" w:hAnsi="宋体"/>
          <w:color w:val="auto"/>
        </w:rPr>
        <w:tab/>
      </w:r>
      <w:r>
        <w:rPr>
          <w:rFonts w:hint="eastAsia" w:ascii="黑体" w:eastAsia="黑体"/>
          <w:color w:val="auto"/>
          <w:sz w:val="32"/>
        </w:rPr>
        <w:t>随机备件一览表</w:t>
      </w:r>
      <w:bookmarkEnd w:id="92"/>
      <w:bookmarkEnd w:id="93"/>
      <w:bookmarkEnd w:id="94"/>
      <w:bookmarkEnd w:id="95"/>
    </w:p>
    <w:p w14:paraId="50B8116E">
      <w:pPr>
        <w:spacing w:line="360" w:lineRule="atLeast"/>
        <w:jc w:val="both"/>
        <w:rPr>
          <w:rFonts w:hint="default"/>
          <w:color w:val="auto"/>
          <w:lang w:val="en-US"/>
        </w:rPr>
      </w:pPr>
      <w:r>
        <w:rPr>
          <w:rFonts w:hint="eastAsia" w:ascii="宋体"/>
          <w:color w:val="auto"/>
          <w:sz w:val="28"/>
        </w:rPr>
        <w:t>招标编号：</w:t>
      </w:r>
      <w:r>
        <w:rPr>
          <w:rFonts w:hint="eastAsia" w:asciiTheme="minorEastAsia" w:hAnsiTheme="minorEastAsia" w:eastAsiaTheme="minorEastAsia"/>
          <w:color w:val="auto"/>
          <w:szCs w:val="21"/>
        </w:rPr>
        <w:t>TRHG-</w:t>
      </w:r>
      <w:r>
        <w:rPr>
          <w:rFonts w:hint="eastAsia" w:asciiTheme="minorEastAsia" w:hAnsiTheme="minorEastAsia" w:eastAsiaTheme="minorEastAsia"/>
          <w:color w:val="auto"/>
          <w:szCs w:val="21"/>
          <w:lang w:eastAsia="zh-CN"/>
        </w:rPr>
        <w:t>202</w:t>
      </w:r>
      <w:r>
        <w:rPr>
          <w:rFonts w:hint="eastAsia" w:asciiTheme="minorEastAsia" w:hAnsiTheme="minorEastAsia"/>
          <w:color w:val="auto"/>
          <w:szCs w:val="21"/>
          <w:lang w:val="en-US" w:eastAsia="zh-CN"/>
        </w:rPr>
        <w:t>6</w:t>
      </w:r>
      <w:r>
        <w:rPr>
          <w:rFonts w:hint="eastAsia" w:asciiTheme="minorEastAsia" w:hAnsiTheme="minorEastAsia"/>
          <w:color w:val="auto"/>
          <w:szCs w:val="21"/>
          <w:lang w:eastAsia="zh-CN"/>
        </w:rPr>
        <w:t>-011</w:t>
      </w:r>
    </w:p>
    <w:tbl>
      <w:tblPr>
        <w:tblStyle w:val="27"/>
        <w:tblW w:w="8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2"/>
        <w:gridCol w:w="1463"/>
        <w:gridCol w:w="1950"/>
        <w:gridCol w:w="1301"/>
        <w:gridCol w:w="813"/>
        <w:gridCol w:w="1301"/>
        <w:gridCol w:w="1210"/>
      </w:tblGrid>
      <w:tr w14:paraId="5EECF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682" w:type="dxa"/>
            <w:vAlign w:val="center"/>
          </w:tcPr>
          <w:p w14:paraId="13D9EA30">
            <w:pPr>
              <w:spacing w:line="360" w:lineRule="atLeast"/>
              <w:jc w:val="center"/>
              <w:rPr>
                <w:rFonts w:ascii="宋体"/>
                <w:color w:val="auto"/>
                <w:sz w:val="24"/>
              </w:rPr>
            </w:pPr>
            <w:r>
              <w:rPr>
                <w:rFonts w:hint="eastAsia" w:ascii="宋体"/>
                <w:color w:val="auto"/>
                <w:sz w:val="24"/>
              </w:rPr>
              <w:t>序号</w:t>
            </w:r>
          </w:p>
        </w:tc>
        <w:tc>
          <w:tcPr>
            <w:tcW w:w="1463" w:type="dxa"/>
            <w:vAlign w:val="center"/>
          </w:tcPr>
          <w:p w14:paraId="24484F10">
            <w:pPr>
              <w:spacing w:line="360" w:lineRule="atLeast"/>
              <w:jc w:val="center"/>
              <w:rPr>
                <w:rFonts w:ascii="宋体"/>
                <w:color w:val="auto"/>
                <w:sz w:val="24"/>
              </w:rPr>
            </w:pPr>
            <w:r>
              <w:rPr>
                <w:rFonts w:hint="eastAsia" w:ascii="宋体"/>
                <w:color w:val="auto"/>
                <w:sz w:val="24"/>
              </w:rPr>
              <w:t>名称</w:t>
            </w:r>
          </w:p>
        </w:tc>
        <w:tc>
          <w:tcPr>
            <w:tcW w:w="1950" w:type="dxa"/>
            <w:vAlign w:val="center"/>
          </w:tcPr>
          <w:p w14:paraId="48A4AD54">
            <w:pPr>
              <w:spacing w:line="360" w:lineRule="atLeast"/>
              <w:jc w:val="center"/>
              <w:rPr>
                <w:rFonts w:ascii="宋体"/>
                <w:color w:val="auto"/>
                <w:sz w:val="24"/>
              </w:rPr>
            </w:pPr>
            <w:r>
              <w:rPr>
                <w:rFonts w:hint="eastAsia" w:ascii="宋体"/>
                <w:color w:val="auto"/>
                <w:sz w:val="24"/>
              </w:rPr>
              <w:t>规格型号</w:t>
            </w:r>
          </w:p>
        </w:tc>
        <w:tc>
          <w:tcPr>
            <w:tcW w:w="1301" w:type="dxa"/>
            <w:vAlign w:val="center"/>
          </w:tcPr>
          <w:p w14:paraId="2CADCD44">
            <w:pPr>
              <w:spacing w:line="360" w:lineRule="atLeast"/>
              <w:jc w:val="center"/>
              <w:rPr>
                <w:rFonts w:ascii="宋体"/>
                <w:color w:val="auto"/>
                <w:sz w:val="24"/>
              </w:rPr>
            </w:pPr>
            <w:r>
              <w:rPr>
                <w:rFonts w:hint="eastAsia" w:ascii="宋体"/>
                <w:color w:val="auto"/>
                <w:sz w:val="24"/>
              </w:rPr>
              <w:t>计量单位</w:t>
            </w:r>
          </w:p>
        </w:tc>
        <w:tc>
          <w:tcPr>
            <w:tcW w:w="813" w:type="dxa"/>
            <w:vAlign w:val="center"/>
          </w:tcPr>
          <w:p w14:paraId="67CF0949">
            <w:pPr>
              <w:spacing w:line="360" w:lineRule="atLeast"/>
              <w:jc w:val="center"/>
              <w:rPr>
                <w:rFonts w:ascii="宋体"/>
                <w:color w:val="auto"/>
                <w:sz w:val="24"/>
              </w:rPr>
            </w:pPr>
            <w:r>
              <w:rPr>
                <w:rFonts w:hint="eastAsia" w:ascii="宋体"/>
                <w:color w:val="auto"/>
                <w:sz w:val="24"/>
              </w:rPr>
              <w:t>数量</w:t>
            </w:r>
          </w:p>
        </w:tc>
        <w:tc>
          <w:tcPr>
            <w:tcW w:w="1301" w:type="dxa"/>
            <w:vAlign w:val="center"/>
          </w:tcPr>
          <w:p w14:paraId="6C549276">
            <w:pPr>
              <w:spacing w:line="360" w:lineRule="atLeast"/>
              <w:jc w:val="center"/>
              <w:rPr>
                <w:rFonts w:ascii="宋体"/>
                <w:color w:val="auto"/>
                <w:sz w:val="24"/>
              </w:rPr>
            </w:pPr>
            <w:r>
              <w:rPr>
                <w:rFonts w:hint="eastAsia" w:ascii="宋体"/>
                <w:color w:val="auto"/>
                <w:sz w:val="24"/>
              </w:rPr>
              <w:t>供应厂商</w:t>
            </w:r>
          </w:p>
        </w:tc>
        <w:tc>
          <w:tcPr>
            <w:tcW w:w="1210" w:type="dxa"/>
            <w:vAlign w:val="center"/>
          </w:tcPr>
          <w:p w14:paraId="23521BEF">
            <w:pPr>
              <w:spacing w:line="360" w:lineRule="atLeast"/>
              <w:jc w:val="center"/>
              <w:rPr>
                <w:rFonts w:ascii="宋体"/>
                <w:color w:val="auto"/>
                <w:sz w:val="24"/>
              </w:rPr>
            </w:pPr>
            <w:r>
              <w:rPr>
                <w:rFonts w:hint="eastAsia" w:ascii="宋体"/>
                <w:color w:val="auto"/>
                <w:sz w:val="24"/>
              </w:rPr>
              <w:t>备注</w:t>
            </w:r>
          </w:p>
        </w:tc>
      </w:tr>
      <w:tr w14:paraId="1080D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29E0C481">
            <w:pPr>
              <w:spacing w:line="360" w:lineRule="atLeast"/>
              <w:jc w:val="center"/>
              <w:rPr>
                <w:rFonts w:ascii="宋体"/>
                <w:color w:val="auto"/>
                <w:sz w:val="24"/>
              </w:rPr>
            </w:pPr>
            <w:r>
              <w:rPr>
                <w:rFonts w:ascii="宋体"/>
                <w:color w:val="auto"/>
                <w:sz w:val="24"/>
              </w:rPr>
              <w:t>1</w:t>
            </w:r>
          </w:p>
        </w:tc>
        <w:tc>
          <w:tcPr>
            <w:tcW w:w="1463" w:type="dxa"/>
            <w:vAlign w:val="center"/>
          </w:tcPr>
          <w:p w14:paraId="035ED678">
            <w:pPr>
              <w:spacing w:line="360" w:lineRule="atLeast"/>
              <w:jc w:val="center"/>
              <w:rPr>
                <w:rFonts w:ascii="宋体"/>
                <w:color w:val="auto"/>
                <w:sz w:val="24"/>
              </w:rPr>
            </w:pPr>
          </w:p>
        </w:tc>
        <w:tc>
          <w:tcPr>
            <w:tcW w:w="1950" w:type="dxa"/>
            <w:vAlign w:val="center"/>
          </w:tcPr>
          <w:p w14:paraId="194BB52D">
            <w:pPr>
              <w:spacing w:line="360" w:lineRule="atLeast"/>
              <w:jc w:val="center"/>
              <w:rPr>
                <w:rFonts w:ascii="宋体"/>
                <w:color w:val="auto"/>
                <w:sz w:val="24"/>
              </w:rPr>
            </w:pPr>
          </w:p>
        </w:tc>
        <w:tc>
          <w:tcPr>
            <w:tcW w:w="1301" w:type="dxa"/>
            <w:vAlign w:val="center"/>
          </w:tcPr>
          <w:p w14:paraId="0E096169">
            <w:pPr>
              <w:spacing w:line="360" w:lineRule="atLeast"/>
              <w:jc w:val="center"/>
              <w:rPr>
                <w:rFonts w:ascii="宋体"/>
                <w:color w:val="auto"/>
                <w:sz w:val="24"/>
              </w:rPr>
            </w:pPr>
          </w:p>
        </w:tc>
        <w:tc>
          <w:tcPr>
            <w:tcW w:w="813" w:type="dxa"/>
            <w:vAlign w:val="center"/>
          </w:tcPr>
          <w:p w14:paraId="3A07E2F4">
            <w:pPr>
              <w:spacing w:line="360" w:lineRule="atLeast"/>
              <w:jc w:val="center"/>
              <w:rPr>
                <w:rFonts w:ascii="宋体"/>
                <w:color w:val="auto"/>
                <w:sz w:val="24"/>
              </w:rPr>
            </w:pPr>
          </w:p>
        </w:tc>
        <w:tc>
          <w:tcPr>
            <w:tcW w:w="1301" w:type="dxa"/>
            <w:vAlign w:val="center"/>
          </w:tcPr>
          <w:p w14:paraId="44D8BDEC">
            <w:pPr>
              <w:spacing w:line="360" w:lineRule="atLeast"/>
              <w:jc w:val="center"/>
              <w:rPr>
                <w:rFonts w:ascii="宋体"/>
                <w:color w:val="auto"/>
                <w:sz w:val="24"/>
              </w:rPr>
            </w:pPr>
          </w:p>
        </w:tc>
        <w:tc>
          <w:tcPr>
            <w:tcW w:w="1210" w:type="dxa"/>
            <w:vAlign w:val="center"/>
          </w:tcPr>
          <w:p w14:paraId="09F90E51">
            <w:pPr>
              <w:spacing w:line="360" w:lineRule="atLeast"/>
              <w:jc w:val="center"/>
              <w:rPr>
                <w:rFonts w:ascii="宋体"/>
                <w:color w:val="auto"/>
                <w:sz w:val="24"/>
              </w:rPr>
            </w:pPr>
          </w:p>
        </w:tc>
      </w:tr>
      <w:tr w14:paraId="672B5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75B44F9D">
            <w:pPr>
              <w:spacing w:line="360" w:lineRule="atLeast"/>
              <w:jc w:val="center"/>
              <w:rPr>
                <w:rFonts w:ascii="宋体"/>
                <w:color w:val="auto"/>
                <w:sz w:val="24"/>
              </w:rPr>
            </w:pPr>
            <w:r>
              <w:rPr>
                <w:rFonts w:ascii="宋体"/>
                <w:color w:val="auto"/>
                <w:sz w:val="24"/>
              </w:rPr>
              <w:t>2</w:t>
            </w:r>
          </w:p>
        </w:tc>
        <w:tc>
          <w:tcPr>
            <w:tcW w:w="1463" w:type="dxa"/>
            <w:vAlign w:val="center"/>
          </w:tcPr>
          <w:p w14:paraId="1E672972">
            <w:pPr>
              <w:spacing w:line="360" w:lineRule="atLeast"/>
              <w:jc w:val="center"/>
              <w:rPr>
                <w:rFonts w:ascii="宋体"/>
                <w:color w:val="auto"/>
                <w:sz w:val="24"/>
              </w:rPr>
            </w:pPr>
          </w:p>
        </w:tc>
        <w:tc>
          <w:tcPr>
            <w:tcW w:w="1950" w:type="dxa"/>
            <w:vAlign w:val="center"/>
          </w:tcPr>
          <w:p w14:paraId="09C63CE6">
            <w:pPr>
              <w:spacing w:line="360" w:lineRule="atLeast"/>
              <w:jc w:val="center"/>
              <w:rPr>
                <w:rFonts w:ascii="宋体"/>
                <w:color w:val="auto"/>
                <w:sz w:val="24"/>
              </w:rPr>
            </w:pPr>
          </w:p>
        </w:tc>
        <w:tc>
          <w:tcPr>
            <w:tcW w:w="1301" w:type="dxa"/>
            <w:vAlign w:val="center"/>
          </w:tcPr>
          <w:p w14:paraId="27609E6F">
            <w:pPr>
              <w:spacing w:line="360" w:lineRule="atLeast"/>
              <w:jc w:val="center"/>
              <w:rPr>
                <w:rFonts w:ascii="宋体"/>
                <w:color w:val="auto"/>
                <w:sz w:val="24"/>
              </w:rPr>
            </w:pPr>
          </w:p>
        </w:tc>
        <w:tc>
          <w:tcPr>
            <w:tcW w:w="813" w:type="dxa"/>
            <w:vAlign w:val="center"/>
          </w:tcPr>
          <w:p w14:paraId="7D6C0D87">
            <w:pPr>
              <w:spacing w:line="360" w:lineRule="atLeast"/>
              <w:jc w:val="center"/>
              <w:rPr>
                <w:rFonts w:ascii="宋体"/>
                <w:color w:val="auto"/>
                <w:sz w:val="24"/>
              </w:rPr>
            </w:pPr>
          </w:p>
        </w:tc>
        <w:tc>
          <w:tcPr>
            <w:tcW w:w="1301" w:type="dxa"/>
            <w:vAlign w:val="center"/>
          </w:tcPr>
          <w:p w14:paraId="77C89078">
            <w:pPr>
              <w:spacing w:line="360" w:lineRule="atLeast"/>
              <w:jc w:val="center"/>
              <w:rPr>
                <w:rFonts w:ascii="宋体"/>
                <w:color w:val="auto"/>
                <w:sz w:val="24"/>
              </w:rPr>
            </w:pPr>
          </w:p>
        </w:tc>
        <w:tc>
          <w:tcPr>
            <w:tcW w:w="1210" w:type="dxa"/>
            <w:vAlign w:val="center"/>
          </w:tcPr>
          <w:p w14:paraId="6DF3228C">
            <w:pPr>
              <w:spacing w:line="360" w:lineRule="atLeast"/>
              <w:jc w:val="center"/>
              <w:rPr>
                <w:rFonts w:ascii="宋体"/>
                <w:color w:val="auto"/>
                <w:sz w:val="24"/>
              </w:rPr>
            </w:pPr>
          </w:p>
        </w:tc>
      </w:tr>
      <w:tr w14:paraId="4B58E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74B7E1A9">
            <w:pPr>
              <w:spacing w:line="360" w:lineRule="atLeast"/>
              <w:jc w:val="center"/>
              <w:rPr>
                <w:rFonts w:ascii="宋体"/>
                <w:color w:val="auto"/>
                <w:sz w:val="24"/>
              </w:rPr>
            </w:pPr>
            <w:r>
              <w:rPr>
                <w:rFonts w:ascii="宋体"/>
                <w:color w:val="auto"/>
                <w:sz w:val="24"/>
              </w:rPr>
              <w:t>3</w:t>
            </w:r>
          </w:p>
        </w:tc>
        <w:tc>
          <w:tcPr>
            <w:tcW w:w="1463" w:type="dxa"/>
            <w:vAlign w:val="center"/>
          </w:tcPr>
          <w:p w14:paraId="35DB89D2">
            <w:pPr>
              <w:spacing w:line="360" w:lineRule="atLeast"/>
              <w:jc w:val="center"/>
              <w:rPr>
                <w:rFonts w:ascii="宋体"/>
                <w:color w:val="auto"/>
                <w:sz w:val="24"/>
              </w:rPr>
            </w:pPr>
          </w:p>
        </w:tc>
        <w:tc>
          <w:tcPr>
            <w:tcW w:w="1950" w:type="dxa"/>
            <w:vAlign w:val="center"/>
          </w:tcPr>
          <w:p w14:paraId="35D592EB">
            <w:pPr>
              <w:spacing w:line="360" w:lineRule="atLeast"/>
              <w:jc w:val="center"/>
              <w:rPr>
                <w:rFonts w:ascii="宋体"/>
                <w:color w:val="auto"/>
                <w:sz w:val="24"/>
              </w:rPr>
            </w:pPr>
          </w:p>
        </w:tc>
        <w:tc>
          <w:tcPr>
            <w:tcW w:w="1301" w:type="dxa"/>
            <w:vAlign w:val="center"/>
          </w:tcPr>
          <w:p w14:paraId="31597A5F">
            <w:pPr>
              <w:spacing w:line="360" w:lineRule="atLeast"/>
              <w:jc w:val="center"/>
              <w:rPr>
                <w:rFonts w:ascii="宋体"/>
                <w:color w:val="auto"/>
                <w:sz w:val="24"/>
              </w:rPr>
            </w:pPr>
          </w:p>
        </w:tc>
        <w:tc>
          <w:tcPr>
            <w:tcW w:w="813" w:type="dxa"/>
            <w:vAlign w:val="center"/>
          </w:tcPr>
          <w:p w14:paraId="1632CB07">
            <w:pPr>
              <w:spacing w:line="360" w:lineRule="atLeast"/>
              <w:jc w:val="center"/>
              <w:rPr>
                <w:rFonts w:ascii="宋体"/>
                <w:color w:val="auto"/>
                <w:sz w:val="24"/>
              </w:rPr>
            </w:pPr>
          </w:p>
        </w:tc>
        <w:tc>
          <w:tcPr>
            <w:tcW w:w="1301" w:type="dxa"/>
            <w:vAlign w:val="center"/>
          </w:tcPr>
          <w:p w14:paraId="7439BE9B">
            <w:pPr>
              <w:spacing w:line="360" w:lineRule="atLeast"/>
              <w:jc w:val="center"/>
              <w:rPr>
                <w:rFonts w:ascii="宋体"/>
                <w:color w:val="auto"/>
                <w:sz w:val="24"/>
              </w:rPr>
            </w:pPr>
          </w:p>
        </w:tc>
        <w:tc>
          <w:tcPr>
            <w:tcW w:w="1210" w:type="dxa"/>
            <w:vAlign w:val="center"/>
          </w:tcPr>
          <w:p w14:paraId="2A55056C">
            <w:pPr>
              <w:spacing w:line="360" w:lineRule="atLeast"/>
              <w:jc w:val="center"/>
              <w:rPr>
                <w:rFonts w:ascii="宋体"/>
                <w:color w:val="auto"/>
                <w:sz w:val="24"/>
              </w:rPr>
            </w:pPr>
          </w:p>
        </w:tc>
      </w:tr>
      <w:tr w14:paraId="70C0F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420FF6AB">
            <w:pPr>
              <w:spacing w:line="360" w:lineRule="atLeast"/>
              <w:jc w:val="center"/>
              <w:rPr>
                <w:rFonts w:ascii="宋体"/>
                <w:color w:val="auto"/>
                <w:sz w:val="24"/>
              </w:rPr>
            </w:pPr>
            <w:r>
              <w:rPr>
                <w:rFonts w:ascii="宋体"/>
                <w:color w:val="auto"/>
                <w:sz w:val="24"/>
              </w:rPr>
              <w:t>4</w:t>
            </w:r>
          </w:p>
        </w:tc>
        <w:tc>
          <w:tcPr>
            <w:tcW w:w="1463" w:type="dxa"/>
            <w:vAlign w:val="center"/>
          </w:tcPr>
          <w:p w14:paraId="39F2EA95">
            <w:pPr>
              <w:spacing w:line="360" w:lineRule="atLeast"/>
              <w:jc w:val="center"/>
              <w:rPr>
                <w:rFonts w:ascii="宋体"/>
                <w:color w:val="auto"/>
                <w:sz w:val="24"/>
              </w:rPr>
            </w:pPr>
          </w:p>
        </w:tc>
        <w:tc>
          <w:tcPr>
            <w:tcW w:w="1950" w:type="dxa"/>
            <w:vAlign w:val="center"/>
          </w:tcPr>
          <w:p w14:paraId="61616F8A">
            <w:pPr>
              <w:spacing w:line="360" w:lineRule="atLeast"/>
              <w:jc w:val="center"/>
              <w:rPr>
                <w:rFonts w:ascii="宋体"/>
                <w:color w:val="auto"/>
                <w:sz w:val="24"/>
              </w:rPr>
            </w:pPr>
          </w:p>
        </w:tc>
        <w:tc>
          <w:tcPr>
            <w:tcW w:w="1301" w:type="dxa"/>
            <w:vAlign w:val="center"/>
          </w:tcPr>
          <w:p w14:paraId="09A35265">
            <w:pPr>
              <w:spacing w:line="360" w:lineRule="atLeast"/>
              <w:jc w:val="center"/>
              <w:rPr>
                <w:rFonts w:ascii="宋体"/>
                <w:color w:val="auto"/>
                <w:sz w:val="24"/>
              </w:rPr>
            </w:pPr>
          </w:p>
        </w:tc>
        <w:tc>
          <w:tcPr>
            <w:tcW w:w="813" w:type="dxa"/>
            <w:vAlign w:val="center"/>
          </w:tcPr>
          <w:p w14:paraId="6E01AE42">
            <w:pPr>
              <w:spacing w:line="360" w:lineRule="atLeast"/>
              <w:jc w:val="center"/>
              <w:rPr>
                <w:rFonts w:ascii="宋体"/>
                <w:color w:val="auto"/>
                <w:sz w:val="24"/>
              </w:rPr>
            </w:pPr>
          </w:p>
        </w:tc>
        <w:tc>
          <w:tcPr>
            <w:tcW w:w="1301" w:type="dxa"/>
            <w:vAlign w:val="center"/>
          </w:tcPr>
          <w:p w14:paraId="035AEEEA">
            <w:pPr>
              <w:spacing w:line="360" w:lineRule="atLeast"/>
              <w:jc w:val="center"/>
              <w:rPr>
                <w:rFonts w:ascii="宋体"/>
                <w:color w:val="auto"/>
                <w:sz w:val="24"/>
              </w:rPr>
            </w:pPr>
          </w:p>
        </w:tc>
        <w:tc>
          <w:tcPr>
            <w:tcW w:w="1210" w:type="dxa"/>
            <w:vAlign w:val="center"/>
          </w:tcPr>
          <w:p w14:paraId="2D0F362B">
            <w:pPr>
              <w:spacing w:line="360" w:lineRule="atLeast"/>
              <w:jc w:val="center"/>
              <w:rPr>
                <w:rFonts w:ascii="宋体"/>
                <w:color w:val="auto"/>
                <w:sz w:val="24"/>
              </w:rPr>
            </w:pPr>
          </w:p>
        </w:tc>
      </w:tr>
      <w:tr w14:paraId="224F6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01725649">
            <w:pPr>
              <w:spacing w:line="360" w:lineRule="atLeast"/>
              <w:jc w:val="center"/>
              <w:rPr>
                <w:rFonts w:ascii="宋体"/>
                <w:color w:val="auto"/>
                <w:sz w:val="24"/>
              </w:rPr>
            </w:pPr>
            <w:r>
              <w:rPr>
                <w:rFonts w:ascii="宋体"/>
                <w:color w:val="auto"/>
                <w:sz w:val="24"/>
              </w:rPr>
              <w:t>5</w:t>
            </w:r>
          </w:p>
        </w:tc>
        <w:tc>
          <w:tcPr>
            <w:tcW w:w="1463" w:type="dxa"/>
            <w:vAlign w:val="center"/>
          </w:tcPr>
          <w:p w14:paraId="2EF0D514">
            <w:pPr>
              <w:spacing w:line="360" w:lineRule="atLeast"/>
              <w:jc w:val="center"/>
              <w:rPr>
                <w:rFonts w:ascii="宋体"/>
                <w:color w:val="auto"/>
                <w:sz w:val="24"/>
              </w:rPr>
            </w:pPr>
          </w:p>
        </w:tc>
        <w:tc>
          <w:tcPr>
            <w:tcW w:w="1950" w:type="dxa"/>
            <w:vAlign w:val="center"/>
          </w:tcPr>
          <w:p w14:paraId="6C34D219">
            <w:pPr>
              <w:spacing w:line="360" w:lineRule="atLeast"/>
              <w:jc w:val="center"/>
              <w:rPr>
                <w:rFonts w:ascii="宋体"/>
                <w:color w:val="auto"/>
                <w:sz w:val="24"/>
              </w:rPr>
            </w:pPr>
          </w:p>
        </w:tc>
        <w:tc>
          <w:tcPr>
            <w:tcW w:w="1301" w:type="dxa"/>
            <w:vAlign w:val="center"/>
          </w:tcPr>
          <w:p w14:paraId="413C01B5">
            <w:pPr>
              <w:spacing w:line="360" w:lineRule="atLeast"/>
              <w:jc w:val="center"/>
              <w:rPr>
                <w:rFonts w:ascii="宋体"/>
                <w:color w:val="auto"/>
                <w:sz w:val="24"/>
              </w:rPr>
            </w:pPr>
          </w:p>
        </w:tc>
        <w:tc>
          <w:tcPr>
            <w:tcW w:w="813" w:type="dxa"/>
            <w:vAlign w:val="center"/>
          </w:tcPr>
          <w:p w14:paraId="0BA054BF">
            <w:pPr>
              <w:spacing w:line="360" w:lineRule="atLeast"/>
              <w:jc w:val="center"/>
              <w:rPr>
                <w:rFonts w:ascii="宋体"/>
                <w:color w:val="auto"/>
                <w:sz w:val="24"/>
              </w:rPr>
            </w:pPr>
          </w:p>
        </w:tc>
        <w:tc>
          <w:tcPr>
            <w:tcW w:w="1301" w:type="dxa"/>
            <w:vAlign w:val="center"/>
          </w:tcPr>
          <w:p w14:paraId="26E0537F">
            <w:pPr>
              <w:spacing w:line="360" w:lineRule="atLeast"/>
              <w:jc w:val="center"/>
              <w:rPr>
                <w:rFonts w:ascii="宋体"/>
                <w:color w:val="auto"/>
                <w:sz w:val="24"/>
              </w:rPr>
            </w:pPr>
          </w:p>
        </w:tc>
        <w:tc>
          <w:tcPr>
            <w:tcW w:w="1210" w:type="dxa"/>
            <w:vAlign w:val="center"/>
          </w:tcPr>
          <w:p w14:paraId="7ECDD2C5">
            <w:pPr>
              <w:spacing w:line="360" w:lineRule="atLeast"/>
              <w:jc w:val="center"/>
              <w:rPr>
                <w:rFonts w:ascii="宋体"/>
                <w:color w:val="auto"/>
                <w:sz w:val="24"/>
              </w:rPr>
            </w:pPr>
          </w:p>
        </w:tc>
      </w:tr>
      <w:tr w14:paraId="4CB4C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73BCE1A5">
            <w:pPr>
              <w:spacing w:line="360" w:lineRule="atLeast"/>
              <w:jc w:val="center"/>
              <w:rPr>
                <w:rFonts w:ascii="宋体"/>
                <w:color w:val="auto"/>
                <w:sz w:val="24"/>
              </w:rPr>
            </w:pPr>
            <w:r>
              <w:rPr>
                <w:rFonts w:ascii="宋体"/>
                <w:color w:val="auto"/>
                <w:sz w:val="24"/>
              </w:rPr>
              <w:t>6</w:t>
            </w:r>
          </w:p>
        </w:tc>
        <w:tc>
          <w:tcPr>
            <w:tcW w:w="1463" w:type="dxa"/>
            <w:vAlign w:val="center"/>
          </w:tcPr>
          <w:p w14:paraId="182FC4EF">
            <w:pPr>
              <w:spacing w:line="360" w:lineRule="atLeast"/>
              <w:jc w:val="center"/>
              <w:rPr>
                <w:rFonts w:ascii="宋体"/>
                <w:color w:val="auto"/>
                <w:sz w:val="24"/>
              </w:rPr>
            </w:pPr>
          </w:p>
        </w:tc>
        <w:tc>
          <w:tcPr>
            <w:tcW w:w="1950" w:type="dxa"/>
            <w:vAlign w:val="center"/>
          </w:tcPr>
          <w:p w14:paraId="1A1D9229">
            <w:pPr>
              <w:spacing w:line="360" w:lineRule="atLeast"/>
              <w:jc w:val="center"/>
              <w:rPr>
                <w:rFonts w:ascii="宋体"/>
                <w:color w:val="auto"/>
                <w:sz w:val="24"/>
              </w:rPr>
            </w:pPr>
          </w:p>
        </w:tc>
        <w:tc>
          <w:tcPr>
            <w:tcW w:w="1301" w:type="dxa"/>
            <w:vAlign w:val="center"/>
          </w:tcPr>
          <w:p w14:paraId="4A7E4A7B">
            <w:pPr>
              <w:spacing w:line="360" w:lineRule="atLeast"/>
              <w:jc w:val="center"/>
              <w:rPr>
                <w:rFonts w:ascii="宋体"/>
                <w:color w:val="auto"/>
                <w:sz w:val="24"/>
              </w:rPr>
            </w:pPr>
          </w:p>
        </w:tc>
        <w:tc>
          <w:tcPr>
            <w:tcW w:w="813" w:type="dxa"/>
            <w:vAlign w:val="center"/>
          </w:tcPr>
          <w:p w14:paraId="73F669A6">
            <w:pPr>
              <w:spacing w:line="360" w:lineRule="atLeast"/>
              <w:jc w:val="center"/>
              <w:rPr>
                <w:rFonts w:ascii="宋体"/>
                <w:color w:val="auto"/>
                <w:sz w:val="24"/>
              </w:rPr>
            </w:pPr>
          </w:p>
        </w:tc>
        <w:tc>
          <w:tcPr>
            <w:tcW w:w="1301" w:type="dxa"/>
            <w:vAlign w:val="center"/>
          </w:tcPr>
          <w:p w14:paraId="4A4DBAF8">
            <w:pPr>
              <w:spacing w:line="360" w:lineRule="atLeast"/>
              <w:jc w:val="center"/>
              <w:rPr>
                <w:rFonts w:ascii="宋体"/>
                <w:color w:val="auto"/>
                <w:sz w:val="24"/>
              </w:rPr>
            </w:pPr>
          </w:p>
        </w:tc>
        <w:tc>
          <w:tcPr>
            <w:tcW w:w="1210" w:type="dxa"/>
            <w:vAlign w:val="center"/>
          </w:tcPr>
          <w:p w14:paraId="38EE669A">
            <w:pPr>
              <w:spacing w:line="360" w:lineRule="atLeast"/>
              <w:jc w:val="center"/>
              <w:rPr>
                <w:rFonts w:ascii="宋体"/>
                <w:color w:val="auto"/>
                <w:sz w:val="24"/>
              </w:rPr>
            </w:pPr>
          </w:p>
        </w:tc>
      </w:tr>
      <w:tr w14:paraId="1786B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059F293B">
            <w:pPr>
              <w:spacing w:line="360" w:lineRule="atLeast"/>
              <w:jc w:val="center"/>
              <w:rPr>
                <w:rFonts w:ascii="宋体"/>
                <w:color w:val="auto"/>
                <w:sz w:val="24"/>
              </w:rPr>
            </w:pPr>
            <w:r>
              <w:rPr>
                <w:rFonts w:ascii="宋体"/>
                <w:color w:val="auto"/>
                <w:sz w:val="24"/>
              </w:rPr>
              <w:t>7</w:t>
            </w:r>
          </w:p>
        </w:tc>
        <w:tc>
          <w:tcPr>
            <w:tcW w:w="1463" w:type="dxa"/>
            <w:vAlign w:val="center"/>
          </w:tcPr>
          <w:p w14:paraId="7B461C91">
            <w:pPr>
              <w:spacing w:line="360" w:lineRule="atLeast"/>
              <w:jc w:val="center"/>
              <w:rPr>
                <w:rFonts w:ascii="宋体"/>
                <w:color w:val="auto"/>
                <w:sz w:val="24"/>
              </w:rPr>
            </w:pPr>
          </w:p>
        </w:tc>
        <w:tc>
          <w:tcPr>
            <w:tcW w:w="1950" w:type="dxa"/>
            <w:vAlign w:val="center"/>
          </w:tcPr>
          <w:p w14:paraId="6EDC41BA">
            <w:pPr>
              <w:spacing w:line="360" w:lineRule="atLeast"/>
              <w:jc w:val="center"/>
              <w:rPr>
                <w:rFonts w:ascii="宋体"/>
                <w:color w:val="auto"/>
                <w:sz w:val="24"/>
              </w:rPr>
            </w:pPr>
          </w:p>
        </w:tc>
        <w:tc>
          <w:tcPr>
            <w:tcW w:w="1301" w:type="dxa"/>
            <w:vAlign w:val="center"/>
          </w:tcPr>
          <w:p w14:paraId="43AE1E4D">
            <w:pPr>
              <w:spacing w:line="360" w:lineRule="atLeast"/>
              <w:jc w:val="center"/>
              <w:rPr>
                <w:rFonts w:ascii="宋体"/>
                <w:color w:val="auto"/>
                <w:sz w:val="24"/>
              </w:rPr>
            </w:pPr>
          </w:p>
        </w:tc>
        <w:tc>
          <w:tcPr>
            <w:tcW w:w="813" w:type="dxa"/>
            <w:vAlign w:val="center"/>
          </w:tcPr>
          <w:p w14:paraId="2B77F91A">
            <w:pPr>
              <w:spacing w:line="360" w:lineRule="atLeast"/>
              <w:jc w:val="center"/>
              <w:rPr>
                <w:rFonts w:ascii="宋体"/>
                <w:color w:val="auto"/>
                <w:sz w:val="24"/>
              </w:rPr>
            </w:pPr>
          </w:p>
        </w:tc>
        <w:tc>
          <w:tcPr>
            <w:tcW w:w="1301" w:type="dxa"/>
            <w:vAlign w:val="center"/>
          </w:tcPr>
          <w:p w14:paraId="65B21B15">
            <w:pPr>
              <w:spacing w:line="360" w:lineRule="atLeast"/>
              <w:jc w:val="center"/>
              <w:rPr>
                <w:rFonts w:ascii="宋体"/>
                <w:color w:val="auto"/>
                <w:sz w:val="24"/>
              </w:rPr>
            </w:pPr>
          </w:p>
        </w:tc>
        <w:tc>
          <w:tcPr>
            <w:tcW w:w="1210" w:type="dxa"/>
            <w:vAlign w:val="center"/>
          </w:tcPr>
          <w:p w14:paraId="7C14ED00">
            <w:pPr>
              <w:spacing w:line="360" w:lineRule="atLeast"/>
              <w:jc w:val="center"/>
              <w:rPr>
                <w:rFonts w:ascii="宋体"/>
                <w:color w:val="auto"/>
                <w:sz w:val="24"/>
              </w:rPr>
            </w:pPr>
          </w:p>
        </w:tc>
      </w:tr>
      <w:tr w14:paraId="5B329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6EB7DB61">
            <w:pPr>
              <w:spacing w:line="360" w:lineRule="atLeast"/>
              <w:jc w:val="center"/>
              <w:rPr>
                <w:rFonts w:ascii="宋体"/>
                <w:color w:val="auto"/>
                <w:sz w:val="24"/>
              </w:rPr>
            </w:pPr>
            <w:r>
              <w:rPr>
                <w:rFonts w:ascii="宋体"/>
                <w:color w:val="auto"/>
                <w:sz w:val="24"/>
              </w:rPr>
              <w:t>8</w:t>
            </w:r>
          </w:p>
        </w:tc>
        <w:tc>
          <w:tcPr>
            <w:tcW w:w="1463" w:type="dxa"/>
            <w:vAlign w:val="center"/>
          </w:tcPr>
          <w:p w14:paraId="61B321FA">
            <w:pPr>
              <w:spacing w:line="360" w:lineRule="atLeast"/>
              <w:jc w:val="center"/>
              <w:rPr>
                <w:rFonts w:ascii="宋体"/>
                <w:color w:val="auto"/>
                <w:sz w:val="24"/>
              </w:rPr>
            </w:pPr>
          </w:p>
        </w:tc>
        <w:tc>
          <w:tcPr>
            <w:tcW w:w="1950" w:type="dxa"/>
            <w:vAlign w:val="center"/>
          </w:tcPr>
          <w:p w14:paraId="2B884CE2">
            <w:pPr>
              <w:spacing w:line="360" w:lineRule="atLeast"/>
              <w:jc w:val="center"/>
              <w:rPr>
                <w:rFonts w:ascii="宋体"/>
                <w:color w:val="auto"/>
                <w:sz w:val="24"/>
              </w:rPr>
            </w:pPr>
          </w:p>
        </w:tc>
        <w:tc>
          <w:tcPr>
            <w:tcW w:w="1301" w:type="dxa"/>
            <w:vAlign w:val="center"/>
          </w:tcPr>
          <w:p w14:paraId="367D47E5">
            <w:pPr>
              <w:spacing w:line="360" w:lineRule="atLeast"/>
              <w:jc w:val="center"/>
              <w:rPr>
                <w:rFonts w:ascii="宋体"/>
                <w:color w:val="auto"/>
                <w:sz w:val="24"/>
              </w:rPr>
            </w:pPr>
          </w:p>
        </w:tc>
        <w:tc>
          <w:tcPr>
            <w:tcW w:w="813" w:type="dxa"/>
            <w:vAlign w:val="center"/>
          </w:tcPr>
          <w:p w14:paraId="3C41AC50">
            <w:pPr>
              <w:spacing w:line="360" w:lineRule="atLeast"/>
              <w:jc w:val="center"/>
              <w:rPr>
                <w:rFonts w:ascii="宋体"/>
                <w:color w:val="auto"/>
                <w:sz w:val="24"/>
              </w:rPr>
            </w:pPr>
          </w:p>
        </w:tc>
        <w:tc>
          <w:tcPr>
            <w:tcW w:w="1301" w:type="dxa"/>
            <w:vAlign w:val="center"/>
          </w:tcPr>
          <w:p w14:paraId="2ABE1CA2">
            <w:pPr>
              <w:spacing w:line="360" w:lineRule="atLeast"/>
              <w:jc w:val="center"/>
              <w:rPr>
                <w:rFonts w:ascii="宋体"/>
                <w:color w:val="auto"/>
                <w:sz w:val="24"/>
              </w:rPr>
            </w:pPr>
          </w:p>
        </w:tc>
        <w:tc>
          <w:tcPr>
            <w:tcW w:w="1210" w:type="dxa"/>
            <w:vAlign w:val="center"/>
          </w:tcPr>
          <w:p w14:paraId="44FCF2C2">
            <w:pPr>
              <w:spacing w:line="360" w:lineRule="atLeast"/>
              <w:jc w:val="center"/>
              <w:rPr>
                <w:rFonts w:ascii="宋体"/>
                <w:color w:val="auto"/>
                <w:sz w:val="24"/>
              </w:rPr>
            </w:pPr>
          </w:p>
        </w:tc>
      </w:tr>
    </w:tbl>
    <w:p w14:paraId="51B51276">
      <w:pPr>
        <w:spacing w:line="360" w:lineRule="atLeast"/>
        <w:rPr>
          <w:rFonts w:ascii="宋体"/>
          <w:color w:val="auto"/>
          <w:sz w:val="24"/>
        </w:rPr>
      </w:pPr>
      <w:r>
        <w:rPr>
          <w:rFonts w:hint="eastAsia" w:ascii="宋体"/>
          <w:color w:val="auto"/>
          <w:sz w:val="24"/>
        </w:rPr>
        <w:t>注：1.按招标文件前附表要求，如需提供，请以此页格式提供相关材料。</w:t>
      </w:r>
    </w:p>
    <w:p w14:paraId="272CDCE9">
      <w:pPr>
        <w:spacing w:line="360" w:lineRule="atLeast"/>
        <w:ind w:firstLine="480" w:firstLineChars="200"/>
        <w:rPr>
          <w:rFonts w:ascii="宋体"/>
          <w:color w:val="auto"/>
          <w:sz w:val="24"/>
        </w:rPr>
      </w:pPr>
      <w:r>
        <w:rPr>
          <w:rFonts w:hint="eastAsia" w:ascii="宋体"/>
          <w:color w:val="auto"/>
          <w:sz w:val="24"/>
        </w:rPr>
        <w:t>2.该表仅作为评标参考。</w:t>
      </w:r>
    </w:p>
    <w:p w14:paraId="701B2B17">
      <w:pPr>
        <w:spacing w:line="360" w:lineRule="atLeast"/>
        <w:ind w:firstLine="480" w:firstLineChars="200"/>
        <w:rPr>
          <w:rFonts w:ascii="宋体"/>
          <w:color w:val="auto"/>
          <w:sz w:val="24"/>
        </w:rPr>
      </w:pPr>
      <w:r>
        <w:rPr>
          <w:rFonts w:hint="eastAsia" w:ascii="宋体"/>
          <w:color w:val="auto"/>
          <w:sz w:val="24"/>
        </w:rPr>
        <w:t>3.如表格不够，可以另加辅助说明。</w:t>
      </w:r>
    </w:p>
    <w:p w14:paraId="06F3618C">
      <w:pPr>
        <w:spacing w:line="360" w:lineRule="atLeast"/>
        <w:ind w:firstLine="480" w:firstLineChars="200"/>
        <w:rPr>
          <w:rFonts w:ascii="宋体"/>
          <w:color w:val="auto"/>
          <w:sz w:val="24"/>
        </w:rPr>
      </w:pPr>
    </w:p>
    <w:p w14:paraId="46AEA8C9">
      <w:pPr>
        <w:spacing w:line="360" w:lineRule="atLeast"/>
        <w:ind w:firstLine="480" w:firstLineChars="200"/>
        <w:rPr>
          <w:rFonts w:ascii="宋体"/>
          <w:color w:val="auto"/>
          <w:sz w:val="24"/>
        </w:rPr>
      </w:pPr>
    </w:p>
    <w:p w14:paraId="174E7BF1">
      <w:pPr>
        <w:spacing w:line="360" w:lineRule="atLeast"/>
        <w:rPr>
          <w:rFonts w:ascii="宋体"/>
          <w:color w:val="auto"/>
          <w:sz w:val="28"/>
        </w:rPr>
      </w:pPr>
      <w:r>
        <w:rPr>
          <w:rFonts w:hint="eastAsia" w:ascii="宋体"/>
          <w:color w:val="auto"/>
          <w:sz w:val="28"/>
        </w:rPr>
        <w:t>投标人名称（公章）：</w:t>
      </w:r>
      <w:r>
        <w:rPr>
          <w:rFonts w:ascii="宋体"/>
          <w:color w:val="auto"/>
          <w:sz w:val="28"/>
        </w:rPr>
        <w:t xml:space="preserve">_________   </w:t>
      </w:r>
      <w:r>
        <w:rPr>
          <w:rFonts w:hint="eastAsia" w:ascii="宋体"/>
          <w:color w:val="auto"/>
          <w:sz w:val="28"/>
        </w:rPr>
        <w:t>投标人授权代表签字：</w:t>
      </w:r>
      <w:r>
        <w:rPr>
          <w:rFonts w:ascii="宋体"/>
          <w:color w:val="auto"/>
          <w:sz w:val="28"/>
        </w:rPr>
        <w:t>_________</w:t>
      </w:r>
    </w:p>
    <w:p w14:paraId="5B718E86">
      <w:pPr>
        <w:spacing w:line="360" w:lineRule="atLeast"/>
        <w:ind w:left="-420" w:leftChars="-200" w:firstLine="5703" w:firstLineChars="2037"/>
        <w:rPr>
          <w:rFonts w:ascii="宋体"/>
          <w:color w:val="auto"/>
          <w:sz w:val="28"/>
        </w:rPr>
        <w:sectPr>
          <w:pgSz w:w="11906" w:h="16838"/>
          <w:pgMar w:top="1418" w:right="1701" w:bottom="1418" w:left="1701" w:header="851" w:footer="851" w:gutter="0"/>
          <w:pgBorders>
            <w:top w:val="none" w:sz="0" w:space="0"/>
            <w:left w:val="none" w:sz="0" w:space="0"/>
            <w:bottom w:val="none" w:sz="0" w:space="0"/>
            <w:right w:val="none" w:sz="0" w:space="0"/>
          </w:pgBorders>
          <w:cols w:space="425" w:num="1"/>
          <w:docGrid w:type="lines" w:linePitch="312" w:charSpace="0"/>
        </w:sectPr>
      </w:pPr>
      <w:r>
        <w:rPr>
          <w:rFonts w:hint="eastAsia" w:ascii="宋体"/>
          <w:color w:val="auto"/>
          <w:sz w:val="28"/>
        </w:rPr>
        <w:t>日期：</w:t>
      </w:r>
      <w:r>
        <w:rPr>
          <w:rFonts w:ascii="宋体"/>
          <w:color w:val="auto"/>
          <w:sz w:val="28"/>
        </w:rPr>
        <w:t>_________</w:t>
      </w:r>
    </w:p>
    <w:p w14:paraId="0A2B9FC8">
      <w:pPr>
        <w:pStyle w:val="5"/>
        <w:tabs>
          <w:tab w:val="center" w:pos="4253"/>
        </w:tabs>
        <w:rPr>
          <w:rFonts w:hint="eastAsia" w:ascii="黑体" w:eastAsia="黑体"/>
          <w:color w:val="auto"/>
          <w:sz w:val="32"/>
        </w:rPr>
      </w:pPr>
      <w:bookmarkStart w:id="96" w:name="_Toc24644"/>
      <w:bookmarkStart w:id="97" w:name="_Toc410142667"/>
      <w:bookmarkStart w:id="98" w:name="_Toc410144167"/>
      <w:bookmarkStart w:id="99" w:name="_Toc410142044"/>
      <w:r>
        <w:rPr>
          <w:rFonts w:hint="eastAsia"/>
          <w:color w:val="auto"/>
        </w:rPr>
        <w:t>附件12-3</w:t>
      </w:r>
      <w:r>
        <w:rPr>
          <w:rFonts w:hint="eastAsia"/>
          <w:color w:val="auto"/>
        </w:rPr>
        <w:tab/>
      </w:r>
      <w:r>
        <w:rPr>
          <w:rFonts w:hint="eastAsia" w:ascii="黑体" w:eastAsia="黑体"/>
          <w:color w:val="auto"/>
          <w:sz w:val="32"/>
        </w:rPr>
        <w:t>备件一览表（</w:t>
      </w:r>
      <w:r>
        <w:rPr>
          <w:rFonts w:hint="eastAsia" w:ascii="黑体" w:eastAsia="黑体"/>
          <w:color w:val="auto"/>
          <w:sz w:val="32"/>
          <w:lang w:val="en-US" w:eastAsia="zh-CN"/>
        </w:rPr>
        <w:t>二</w:t>
      </w:r>
      <w:r>
        <w:rPr>
          <w:rFonts w:hint="eastAsia" w:ascii="黑体" w:eastAsia="黑体"/>
          <w:color w:val="auto"/>
          <w:sz w:val="32"/>
        </w:rPr>
        <w:t>年）</w:t>
      </w:r>
      <w:bookmarkEnd w:id="96"/>
      <w:bookmarkEnd w:id="97"/>
      <w:bookmarkEnd w:id="98"/>
      <w:bookmarkEnd w:id="99"/>
    </w:p>
    <w:p w14:paraId="31F4E7ED">
      <w:pPr>
        <w:spacing w:line="360" w:lineRule="atLeast"/>
        <w:jc w:val="both"/>
        <w:rPr>
          <w:rFonts w:hint="default"/>
          <w:color w:val="auto"/>
          <w:lang w:val="en-US"/>
        </w:rPr>
      </w:pPr>
      <w:r>
        <w:rPr>
          <w:rFonts w:hint="eastAsia" w:ascii="宋体"/>
          <w:color w:val="auto"/>
          <w:sz w:val="28"/>
        </w:rPr>
        <w:t>招标编号：</w:t>
      </w:r>
      <w:r>
        <w:rPr>
          <w:rFonts w:hint="eastAsia" w:asciiTheme="minorEastAsia" w:hAnsiTheme="minorEastAsia" w:eastAsiaTheme="minorEastAsia"/>
          <w:color w:val="auto"/>
          <w:szCs w:val="21"/>
        </w:rPr>
        <w:t>TRHG-</w:t>
      </w:r>
      <w:r>
        <w:rPr>
          <w:rFonts w:hint="eastAsia" w:asciiTheme="minorEastAsia" w:hAnsiTheme="minorEastAsia" w:eastAsiaTheme="minorEastAsia"/>
          <w:color w:val="auto"/>
          <w:szCs w:val="21"/>
          <w:lang w:eastAsia="zh-CN"/>
        </w:rPr>
        <w:t>202</w:t>
      </w:r>
      <w:r>
        <w:rPr>
          <w:rFonts w:hint="eastAsia" w:asciiTheme="minorEastAsia" w:hAnsiTheme="minorEastAsia"/>
          <w:color w:val="auto"/>
          <w:szCs w:val="21"/>
          <w:lang w:val="en-US" w:eastAsia="zh-CN"/>
        </w:rPr>
        <w:t>6</w:t>
      </w:r>
      <w:r>
        <w:rPr>
          <w:rFonts w:hint="eastAsia" w:asciiTheme="minorEastAsia" w:hAnsiTheme="minorEastAsia"/>
          <w:color w:val="auto"/>
          <w:szCs w:val="21"/>
          <w:lang w:eastAsia="zh-CN"/>
        </w:rPr>
        <w:t>-011</w:t>
      </w:r>
    </w:p>
    <w:tbl>
      <w:tblPr>
        <w:tblStyle w:val="27"/>
        <w:tblW w:w="8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2"/>
        <w:gridCol w:w="1549"/>
        <w:gridCol w:w="2227"/>
        <w:gridCol w:w="1299"/>
        <w:gridCol w:w="1299"/>
        <w:gridCol w:w="1484"/>
      </w:tblGrid>
      <w:tr w14:paraId="4C5D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862" w:type="dxa"/>
            <w:vAlign w:val="center"/>
          </w:tcPr>
          <w:p w14:paraId="3D0E397F">
            <w:pPr>
              <w:spacing w:line="360" w:lineRule="atLeast"/>
              <w:jc w:val="center"/>
              <w:rPr>
                <w:rFonts w:ascii="宋体"/>
                <w:color w:val="auto"/>
                <w:sz w:val="24"/>
              </w:rPr>
            </w:pPr>
            <w:r>
              <w:rPr>
                <w:rFonts w:hint="eastAsia" w:ascii="宋体"/>
                <w:color w:val="auto"/>
                <w:sz w:val="24"/>
              </w:rPr>
              <w:t>序号</w:t>
            </w:r>
          </w:p>
        </w:tc>
        <w:tc>
          <w:tcPr>
            <w:tcW w:w="1549" w:type="dxa"/>
            <w:vAlign w:val="center"/>
          </w:tcPr>
          <w:p w14:paraId="2FBB431A">
            <w:pPr>
              <w:spacing w:line="360" w:lineRule="atLeast"/>
              <w:jc w:val="center"/>
              <w:rPr>
                <w:rFonts w:ascii="宋体"/>
                <w:color w:val="auto"/>
                <w:sz w:val="24"/>
              </w:rPr>
            </w:pPr>
            <w:r>
              <w:rPr>
                <w:rFonts w:hint="eastAsia" w:ascii="宋体"/>
                <w:color w:val="auto"/>
                <w:sz w:val="24"/>
              </w:rPr>
              <w:t>备件名称</w:t>
            </w:r>
          </w:p>
        </w:tc>
        <w:tc>
          <w:tcPr>
            <w:tcW w:w="2227" w:type="dxa"/>
            <w:vAlign w:val="center"/>
          </w:tcPr>
          <w:p w14:paraId="3E59812C">
            <w:pPr>
              <w:spacing w:line="360" w:lineRule="atLeast"/>
              <w:jc w:val="center"/>
              <w:rPr>
                <w:rFonts w:ascii="宋体"/>
                <w:color w:val="auto"/>
                <w:sz w:val="24"/>
              </w:rPr>
            </w:pPr>
            <w:r>
              <w:rPr>
                <w:rFonts w:hint="eastAsia" w:ascii="宋体"/>
                <w:color w:val="auto"/>
                <w:sz w:val="24"/>
              </w:rPr>
              <w:t>规格与型号</w:t>
            </w:r>
          </w:p>
        </w:tc>
        <w:tc>
          <w:tcPr>
            <w:tcW w:w="1299" w:type="dxa"/>
            <w:vAlign w:val="center"/>
          </w:tcPr>
          <w:p w14:paraId="437D753F">
            <w:pPr>
              <w:spacing w:line="360" w:lineRule="atLeast"/>
              <w:jc w:val="center"/>
              <w:rPr>
                <w:rFonts w:ascii="宋体"/>
                <w:color w:val="auto"/>
                <w:sz w:val="24"/>
              </w:rPr>
            </w:pPr>
            <w:r>
              <w:rPr>
                <w:rFonts w:hint="eastAsia" w:ascii="宋体"/>
                <w:color w:val="auto"/>
                <w:sz w:val="24"/>
              </w:rPr>
              <w:t>数量</w:t>
            </w:r>
          </w:p>
          <w:p w14:paraId="2D377B47">
            <w:pPr>
              <w:spacing w:line="360" w:lineRule="atLeast"/>
              <w:jc w:val="center"/>
              <w:rPr>
                <w:rFonts w:ascii="宋体"/>
                <w:color w:val="auto"/>
                <w:sz w:val="24"/>
              </w:rPr>
            </w:pPr>
            <w:r>
              <w:rPr>
                <w:rFonts w:hint="eastAsia" w:ascii="宋体"/>
                <w:color w:val="auto"/>
                <w:sz w:val="24"/>
              </w:rPr>
              <w:t>（单位）</w:t>
            </w:r>
          </w:p>
        </w:tc>
        <w:tc>
          <w:tcPr>
            <w:tcW w:w="1299" w:type="dxa"/>
            <w:vAlign w:val="center"/>
          </w:tcPr>
          <w:p w14:paraId="571D11FB">
            <w:pPr>
              <w:spacing w:line="360" w:lineRule="atLeast"/>
              <w:jc w:val="center"/>
              <w:rPr>
                <w:rFonts w:ascii="宋体"/>
                <w:color w:val="auto"/>
                <w:sz w:val="24"/>
              </w:rPr>
            </w:pPr>
            <w:r>
              <w:rPr>
                <w:rFonts w:hint="eastAsia" w:ascii="宋体"/>
                <w:color w:val="auto"/>
                <w:sz w:val="24"/>
              </w:rPr>
              <w:t>供应厂商</w:t>
            </w:r>
          </w:p>
        </w:tc>
        <w:tc>
          <w:tcPr>
            <w:tcW w:w="1484" w:type="dxa"/>
            <w:vAlign w:val="center"/>
          </w:tcPr>
          <w:p w14:paraId="443F578D">
            <w:pPr>
              <w:spacing w:line="360" w:lineRule="atLeast"/>
              <w:jc w:val="center"/>
              <w:rPr>
                <w:rFonts w:ascii="宋体"/>
                <w:color w:val="auto"/>
                <w:sz w:val="24"/>
              </w:rPr>
            </w:pPr>
            <w:r>
              <w:rPr>
                <w:rFonts w:hint="eastAsia" w:ascii="宋体"/>
                <w:color w:val="auto"/>
                <w:sz w:val="24"/>
              </w:rPr>
              <w:t>备注</w:t>
            </w:r>
          </w:p>
        </w:tc>
      </w:tr>
      <w:tr w14:paraId="3CEAC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67413B01">
            <w:pPr>
              <w:spacing w:line="360" w:lineRule="atLeast"/>
              <w:jc w:val="center"/>
              <w:rPr>
                <w:rFonts w:ascii="宋体"/>
                <w:color w:val="auto"/>
                <w:sz w:val="24"/>
              </w:rPr>
            </w:pPr>
            <w:r>
              <w:rPr>
                <w:rFonts w:ascii="宋体"/>
                <w:color w:val="auto"/>
                <w:sz w:val="24"/>
              </w:rPr>
              <w:t>1</w:t>
            </w:r>
          </w:p>
        </w:tc>
        <w:tc>
          <w:tcPr>
            <w:tcW w:w="1549" w:type="dxa"/>
            <w:vAlign w:val="center"/>
          </w:tcPr>
          <w:p w14:paraId="322DF3DC">
            <w:pPr>
              <w:spacing w:line="360" w:lineRule="atLeast"/>
              <w:jc w:val="center"/>
              <w:rPr>
                <w:rFonts w:ascii="宋体"/>
                <w:color w:val="auto"/>
                <w:sz w:val="24"/>
              </w:rPr>
            </w:pPr>
          </w:p>
        </w:tc>
        <w:tc>
          <w:tcPr>
            <w:tcW w:w="2227" w:type="dxa"/>
            <w:vAlign w:val="center"/>
          </w:tcPr>
          <w:p w14:paraId="6B083252">
            <w:pPr>
              <w:spacing w:line="360" w:lineRule="atLeast"/>
              <w:jc w:val="center"/>
              <w:rPr>
                <w:rFonts w:ascii="宋体"/>
                <w:color w:val="auto"/>
                <w:sz w:val="24"/>
              </w:rPr>
            </w:pPr>
          </w:p>
        </w:tc>
        <w:tc>
          <w:tcPr>
            <w:tcW w:w="1299" w:type="dxa"/>
            <w:vAlign w:val="center"/>
          </w:tcPr>
          <w:p w14:paraId="64AE9AFC">
            <w:pPr>
              <w:spacing w:line="360" w:lineRule="atLeast"/>
              <w:jc w:val="center"/>
              <w:rPr>
                <w:rFonts w:ascii="宋体"/>
                <w:color w:val="auto"/>
                <w:sz w:val="24"/>
              </w:rPr>
            </w:pPr>
          </w:p>
        </w:tc>
        <w:tc>
          <w:tcPr>
            <w:tcW w:w="1299" w:type="dxa"/>
            <w:vAlign w:val="center"/>
          </w:tcPr>
          <w:p w14:paraId="5FD5ABC8">
            <w:pPr>
              <w:spacing w:line="360" w:lineRule="atLeast"/>
              <w:jc w:val="center"/>
              <w:rPr>
                <w:rFonts w:ascii="宋体"/>
                <w:color w:val="auto"/>
                <w:sz w:val="24"/>
              </w:rPr>
            </w:pPr>
          </w:p>
        </w:tc>
        <w:tc>
          <w:tcPr>
            <w:tcW w:w="1484" w:type="dxa"/>
            <w:vAlign w:val="center"/>
          </w:tcPr>
          <w:p w14:paraId="0F38FF7B">
            <w:pPr>
              <w:spacing w:line="360" w:lineRule="atLeast"/>
              <w:jc w:val="center"/>
              <w:rPr>
                <w:rFonts w:ascii="宋体"/>
                <w:color w:val="auto"/>
                <w:sz w:val="24"/>
              </w:rPr>
            </w:pPr>
          </w:p>
        </w:tc>
      </w:tr>
      <w:tr w14:paraId="297DE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736B1E2C">
            <w:pPr>
              <w:spacing w:line="360" w:lineRule="atLeast"/>
              <w:jc w:val="center"/>
              <w:rPr>
                <w:rFonts w:ascii="宋体"/>
                <w:color w:val="auto"/>
                <w:sz w:val="24"/>
              </w:rPr>
            </w:pPr>
            <w:r>
              <w:rPr>
                <w:rFonts w:ascii="宋体"/>
                <w:color w:val="auto"/>
                <w:sz w:val="24"/>
              </w:rPr>
              <w:t>2</w:t>
            </w:r>
          </w:p>
        </w:tc>
        <w:tc>
          <w:tcPr>
            <w:tcW w:w="1549" w:type="dxa"/>
            <w:vAlign w:val="center"/>
          </w:tcPr>
          <w:p w14:paraId="00335810">
            <w:pPr>
              <w:spacing w:line="360" w:lineRule="atLeast"/>
              <w:jc w:val="center"/>
              <w:rPr>
                <w:rFonts w:ascii="宋体"/>
                <w:color w:val="auto"/>
                <w:sz w:val="24"/>
              </w:rPr>
            </w:pPr>
          </w:p>
        </w:tc>
        <w:tc>
          <w:tcPr>
            <w:tcW w:w="2227" w:type="dxa"/>
            <w:vAlign w:val="center"/>
          </w:tcPr>
          <w:p w14:paraId="489B1CA9">
            <w:pPr>
              <w:spacing w:line="360" w:lineRule="atLeast"/>
              <w:jc w:val="center"/>
              <w:rPr>
                <w:rFonts w:ascii="宋体"/>
                <w:color w:val="auto"/>
                <w:sz w:val="24"/>
              </w:rPr>
            </w:pPr>
          </w:p>
        </w:tc>
        <w:tc>
          <w:tcPr>
            <w:tcW w:w="1299" w:type="dxa"/>
            <w:vAlign w:val="center"/>
          </w:tcPr>
          <w:p w14:paraId="669AC94D">
            <w:pPr>
              <w:spacing w:line="360" w:lineRule="atLeast"/>
              <w:jc w:val="center"/>
              <w:rPr>
                <w:rFonts w:ascii="宋体"/>
                <w:color w:val="auto"/>
                <w:sz w:val="24"/>
              </w:rPr>
            </w:pPr>
          </w:p>
        </w:tc>
        <w:tc>
          <w:tcPr>
            <w:tcW w:w="1299" w:type="dxa"/>
            <w:vAlign w:val="center"/>
          </w:tcPr>
          <w:p w14:paraId="4C9A3C61">
            <w:pPr>
              <w:spacing w:line="360" w:lineRule="atLeast"/>
              <w:jc w:val="center"/>
              <w:rPr>
                <w:rFonts w:ascii="宋体"/>
                <w:color w:val="auto"/>
                <w:sz w:val="24"/>
              </w:rPr>
            </w:pPr>
          </w:p>
        </w:tc>
        <w:tc>
          <w:tcPr>
            <w:tcW w:w="1484" w:type="dxa"/>
            <w:vAlign w:val="center"/>
          </w:tcPr>
          <w:p w14:paraId="4B6A1866">
            <w:pPr>
              <w:spacing w:line="360" w:lineRule="atLeast"/>
              <w:jc w:val="center"/>
              <w:rPr>
                <w:rFonts w:ascii="宋体"/>
                <w:color w:val="auto"/>
                <w:sz w:val="24"/>
              </w:rPr>
            </w:pPr>
          </w:p>
        </w:tc>
      </w:tr>
      <w:tr w14:paraId="14C4D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0F6B6197">
            <w:pPr>
              <w:spacing w:line="360" w:lineRule="atLeast"/>
              <w:jc w:val="center"/>
              <w:rPr>
                <w:rFonts w:ascii="宋体"/>
                <w:color w:val="auto"/>
                <w:sz w:val="24"/>
              </w:rPr>
            </w:pPr>
            <w:r>
              <w:rPr>
                <w:rFonts w:ascii="宋体"/>
                <w:color w:val="auto"/>
                <w:sz w:val="24"/>
              </w:rPr>
              <w:t>3</w:t>
            </w:r>
          </w:p>
        </w:tc>
        <w:tc>
          <w:tcPr>
            <w:tcW w:w="1549" w:type="dxa"/>
            <w:vAlign w:val="center"/>
          </w:tcPr>
          <w:p w14:paraId="48D36572">
            <w:pPr>
              <w:spacing w:line="360" w:lineRule="atLeast"/>
              <w:jc w:val="center"/>
              <w:rPr>
                <w:rFonts w:ascii="宋体"/>
                <w:color w:val="auto"/>
                <w:sz w:val="24"/>
              </w:rPr>
            </w:pPr>
          </w:p>
        </w:tc>
        <w:tc>
          <w:tcPr>
            <w:tcW w:w="2227" w:type="dxa"/>
            <w:vAlign w:val="center"/>
          </w:tcPr>
          <w:p w14:paraId="2C701B7C">
            <w:pPr>
              <w:spacing w:line="360" w:lineRule="atLeast"/>
              <w:jc w:val="center"/>
              <w:rPr>
                <w:rFonts w:ascii="宋体"/>
                <w:color w:val="auto"/>
                <w:sz w:val="24"/>
              </w:rPr>
            </w:pPr>
          </w:p>
        </w:tc>
        <w:tc>
          <w:tcPr>
            <w:tcW w:w="1299" w:type="dxa"/>
            <w:vAlign w:val="center"/>
          </w:tcPr>
          <w:p w14:paraId="4337A704">
            <w:pPr>
              <w:spacing w:line="360" w:lineRule="atLeast"/>
              <w:jc w:val="center"/>
              <w:rPr>
                <w:rFonts w:ascii="宋体"/>
                <w:color w:val="auto"/>
                <w:sz w:val="24"/>
              </w:rPr>
            </w:pPr>
          </w:p>
        </w:tc>
        <w:tc>
          <w:tcPr>
            <w:tcW w:w="1299" w:type="dxa"/>
            <w:vAlign w:val="center"/>
          </w:tcPr>
          <w:p w14:paraId="74306322">
            <w:pPr>
              <w:spacing w:line="360" w:lineRule="atLeast"/>
              <w:jc w:val="center"/>
              <w:rPr>
                <w:rFonts w:ascii="宋体"/>
                <w:color w:val="auto"/>
                <w:sz w:val="24"/>
              </w:rPr>
            </w:pPr>
          </w:p>
        </w:tc>
        <w:tc>
          <w:tcPr>
            <w:tcW w:w="1484" w:type="dxa"/>
            <w:vAlign w:val="center"/>
          </w:tcPr>
          <w:p w14:paraId="7D66C2B0">
            <w:pPr>
              <w:spacing w:line="360" w:lineRule="atLeast"/>
              <w:jc w:val="center"/>
              <w:rPr>
                <w:rFonts w:ascii="宋体"/>
                <w:color w:val="auto"/>
                <w:sz w:val="24"/>
              </w:rPr>
            </w:pPr>
          </w:p>
        </w:tc>
      </w:tr>
      <w:tr w14:paraId="3C90E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3E9438BD">
            <w:pPr>
              <w:spacing w:line="360" w:lineRule="atLeast"/>
              <w:jc w:val="center"/>
              <w:rPr>
                <w:rFonts w:ascii="宋体"/>
                <w:color w:val="auto"/>
                <w:sz w:val="24"/>
              </w:rPr>
            </w:pPr>
            <w:r>
              <w:rPr>
                <w:rFonts w:ascii="宋体"/>
                <w:color w:val="auto"/>
                <w:sz w:val="24"/>
              </w:rPr>
              <w:t>4</w:t>
            </w:r>
          </w:p>
        </w:tc>
        <w:tc>
          <w:tcPr>
            <w:tcW w:w="1549" w:type="dxa"/>
            <w:vAlign w:val="center"/>
          </w:tcPr>
          <w:p w14:paraId="3630925B">
            <w:pPr>
              <w:spacing w:line="360" w:lineRule="atLeast"/>
              <w:jc w:val="center"/>
              <w:rPr>
                <w:rFonts w:ascii="宋体"/>
                <w:color w:val="auto"/>
                <w:sz w:val="24"/>
              </w:rPr>
            </w:pPr>
          </w:p>
        </w:tc>
        <w:tc>
          <w:tcPr>
            <w:tcW w:w="2227" w:type="dxa"/>
            <w:vAlign w:val="center"/>
          </w:tcPr>
          <w:p w14:paraId="621A4CAD">
            <w:pPr>
              <w:spacing w:line="360" w:lineRule="atLeast"/>
              <w:jc w:val="center"/>
              <w:rPr>
                <w:rFonts w:ascii="宋体"/>
                <w:color w:val="auto"/>
                <w:sz w:val="24"/>
              </w:rPr>
            </w:pPr>
          </w:p>
        </w:tc>
        <w:tc>
          <w:tcPr>
            <w:tcW w:w="1299" w:type="dxa"/>
            <w:vAlign w:val="center"/>
          </w:tcPr>
          <w:p w14:paraId="1D0A5772">
            <w:pPr>
              <w:spacing w:line="360" w:lineRule="atLeast"/>
              <w:jc w:val="center"/>
              <w:rPr>
                <w:rFonts w:ascii="宋体"/>
                <w:color w:val="auto"/>
                <w:sz w:val="24"/>
              </w:rPr>
            </w:pPr>
          </w:p>
        </w:tc>
        <w:tc>
          <w:tcPr>
            <w:tcW w:w="1299" w:type="dxa"/>
            <w:vAlign w:val="center"/>
          </w:tcPr>
          <w:p w14:paraId="30A83650">
            <w:pPr>
              <w:spacing w:line="360" w:lineRule="atLeast"/>
              <w:jc w:val="center"/>
              <w:rPr>
                <w:rFonts w:ascii="宋体"/>
                <w:color w:val="auto"/>
                <w:sz w:val="24"/>
              </w:rPr>
            </w:pPr>
          </w:p>
        </w:tc>
        <w:tc>
          <w:tcPr>
            <w:tcW w:w="1484" w:type="dxa"/>
            <w:vAlign w:val="center"/>
          </w:tcPr>
          <w:p w14:paraId="115C8DD9">
            <w:pPr>
              <w:spacing w:line="360" w:lineRule="atLeast"/>
              <w:jc w:val="center"/>
              <w:rPr>
                <w:rFonts w:ascii="宋体"/>
                <w:color w:val="auto"/>
                <w:sz w:val="24"/>
              </w:rPr>
            </w:pPr>
          </w:p>
        </w:tc>
      </w:tr>
      <w:tr w14:paraId="17CEB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20B7ABA3">
            <w:pPr>
              <w:spacing w:line="360" w:lineRule="atLeast"/>
              <w:jc w:val="center"/>
              <w:rPr>
                <w:rFonts w:ascii="宋体"/>
                <w:color w:val="auto"/>
                <w:sz w:val="24"/>
              </w:rPr>
            </w:pPr>
            <w:r>
              <w:rPr>
                <w:rFonts w:ascii="宋体"/>
                <w:color w:val="auto"/>
                <w:sz w:val="24"/>
              </w:rPr>
              <w:t>5</w:t>
            </w:r>
          </w:p>
        </w:tc>
        <w:tc>
          <w:tcPr>
            <w:tcW w:w="1549" w:type="dxa"/>
            <w:vAlign w:val="center"/>
          </w:tcPr>
          <w:p w14:paraId="3E893933">
            <w:pPr>
              <w:spacing w:line="360" w:lineRule="atLeast"/>
              <w:jc w:val="center"/>
              <w:rPr>
                <w:rFonts w:ascii="宋体"/>
                <w:color w:val="auto"/>
                <w:sz w:val="24"/>
              </w:rPr>
            </w:pPr>
          </w:p>
        </w:tc>
        <w:tc>
          <w:tcPr>
            <w:tcW w:w="2227" w:type="dxa"/>
            <w:vAlign w:val="center"/>
          </w:tcPr>
          <w:p w14:paraId="36BF791B">
            <w:pPr>
              <w:spacing w:line="360" w:lineRule="atLeast"/>
              <w:jc w:val="center"/>
              <w:rPr>
                <w:rFonts w:ascii="宋体"/>
                <w:color w:val="auto"/>
                <w:sz w:val="24"/>
              </w:rPr>
            </w:pPr>
          </w:p>
        </w:tc>
        <w:tc>
          <w:tcPr>
            <w:tcW w:w="1299" w:type="dxa"/>
            <w:vAlign w:val="center"/>
          </w:tcPr>
          <w:p w14:paraId="755DC0A7">
            <w:pPr>
              <w:spacing w:line="360" w:lineRule="atLeast"/>
              <w:jc w:val="center"/>
              <w:rPr>
                <w:rFonts w:ascii="宋体"/>
                <w:color w:val="auto"/>
                <w:sz w:val="24"/>
              </w:rPr>
            </w:pPr>
          </w:p>
        </w:tc>
        <w:tc>
          <w:tcPr>
            <w:tcW w:w="1299" w:type="dxa"/>
            <w:vAlign w:val="center"/>
          </w:tcPr>
          <w:p w14:paraId="5A7FBC7C">
            <w:pPr>
              <w:spacing w:line="360" w:lineRule="atLeast"/>
              <w:jc w:val="center"/>
              <w:rPr>
                <w:rFonts w:ascii="宋体"/>
                <w:color w:val="auto"/>
                <w:sz w:val="24"/>
              </w:rPr>
            </w:pPr>
          </w:p>
        </w:tc>
        <w:tc>
          <w:tcPr>
            <w:tcW w:w="1484" w:type="dxa"/>
            <w:vAlign w:val="center"/>
          </w:tcPr>
          <w:p w14:paraId="3FB34DFE">
            <w:pPr>
              <w:spacing w:line="360" w:lineRule="atLeast"/>
              <w:jc w:val="center"/>
              <w:rPr>
                <w:rFonts w:ascii="宋体"/>
                <w:color w:val="auto"/>
                <w:sz w:val="24"/>
              </w:rPr>
            </w:pPr>
          </w:p>
        </w:tc>
      </w:tr>
      <w:tr w14:paraId="5A87E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3EB50DD6">
            <w:pPr>
              <w:spacing w:line="360" w:lineRule="atLeast"/>
              <w:jc w:val="center"/>
              <w:rPr>
                <w:rFonts w:ascii="宋体"/>
                <w:color w:val="auto"/>
                <w:sz w:val="24"/>
              </w:rPr>
            </w:pPr>
            <w:r>
              <w:rPr>
                <w:rFonts w:ascii="宋体"/>
                <w:color w:val="auto"/>
                <w:sz w:val="24"/>
              </w:rPr>
              <w:t>6</w:t>
            </w:r>
          </w:p>
        </w:tc>
        <w:tc>
          <w:tcPr>
            <w:tcW w:w="1549" w:type="dxa"/>
            <w:vAlign w:val="center"/>
          </w:tcPr>
          <w:p w14:paraId="54B57902">
            <w:pPr>
              <w:spacing w:line="360" w:lineRule="atLeast"/>
              <w:jc w:val="center"/>
              <w:rPr>
                <w:rFonts w:ascii="宋体"/>
                <w:color w:val="auto"/>
                <w:sz w:val="24"/>
              </w:rPr>
            </w:pPr>
          </w:p>
        </w:tc>
        <w:tc>
          <w:tcPr>
            <w:tcW w:w="2227" w:type="dxa"/>
            <w:vAlign w:val="center"/>
          </w:tcPr>
          <w:p w14:paraId="2BA8F988">
            <w:pPr>
              <w:spacing w:line="360" w:lineRule="atLeast"/>
              <w:jc w:val="center"/>
              <w:rPr>
                <w:rFonts w:ascii="宋体"/>
                <w:color w:val="auto"/>
                <w:sz w:val="24"/>
              </w:rPr>
            </w:pPr>
          </w:p>
        </w:tc>
        <w:tc>
          <w:tcPr>
            <w:tcW w:w="1299" w:type="dxa"/>
            <w:vAlign w:val="center"/>
          </w:tcPr>
          <w:p w14:paraId="08A4E8E4">
            <w:pPr>
              <w:spacing w:line="360" w:lineRule="atLeast"/>
              <w:jc w:val="center"/>
              <w:rPr>
                <w:rFonts w:ascii="宋体"/>
                <w:color w:val="auto"/>
                <w:sz w:val="24"/>
              </w:rPr>
            </w:pPr>
          </w:p>
        </w:tc>
        <w:tc>
          <w:tcPr>
            <w:tcW w:w="1299" w:type="dxa"/>
            <w:vAlign w:val="center"/>
          </w:tcPr>
          <w:p w14:paraId="32CD889D">
            <w:pPr>
              <w:spacing w:line="360" w:lineRule="atLeast"/>
              <w:jc w:val="center"/>
              <w:rPr>
                <w:rFonts w:ascii="宋体"/>
                <w:color w:val="auto"/>
                <w:sz w:val="24"/>
              </w:rPr>
            </w:pPr>
          </w:p>
        </w:tc>
        <w:tc>
          <w:tcPr>
            <w:tcW w:w="1484" w:type="dxa"/>
            <w:vAlign w:val="center"/>
          </w:tcPr>
          <w:p w14:paraId="338CFE52">
            <w:pPr>
              <w:spacing w:line="360" w:lineRule="atLeast"/>
              <w:jc w:val="center"/>
              <w:rPr>
                <w:rFonts w:ascii="宋体"/>
                <w:color w:val="auto"/>
                <w:sz w:val="24"/>
              </w:rPr>
            </w:pPr>
          </w:p>
        </w:tc>
      </w:tr>
      <w:tr w14:paraId="4401F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392F321D">
            <w:pPr>
              <w:spacing w:line="360" w:lineRule="atLeast"/>
              <w:jc w:val="center"/>
              <w:rPr>
                <w:rFonts w:ascii="宋体"/>
                <w:color w:val="auto"/>
                <w:sz w:val="24"/>
              </w:rPr>
            </w:pPr>
            <w:r>
              <w:rPr>
                <w:rFonts w:ascii="宋体"/>
                <w:color w:val="auto"/>
                <w:sz w:val="24"/>
              </w:rPr>
              <w:t>7</w:t>
            </w:r>
          </w:p>
        </w:tc>
        <w:tc>
          <w:tcPr>
            <w:tcW w:w="1549" w:type="dxa"/>
            <w:vAlign w:val="center"/>
          </w:tcPr>
          <w:p w14:paraId="7F87D890">
            <w:pPr>
              <w:spacing w:line="360" w:lineRule="atLeast"/>
              <w:jc w:val="center"/>
              <w:rPr>
                <w:rFonts w:ascii="宋体"/>
                <w:color w:val="auto"/>
                <w:sz w:val="24"/>
              </w:rPr>
            </w:pPr>
          </w:p>
        </w:tc>
        <w:tc>
          <w:tcPr>
            <w:tcW w:w="2227" w:type="dxa"/>
            <w:vAlign w:val="center"/>
          </w:tcPr>
          <w:p w14:paraId="35D44182">
            <w:pPr>
              <w:spacing w:line="360" w:lineRule="atLeast"/>
              <w:jc w:val="center"/>
              <w:rPr>
                <w:rFonts w:ascii="宋体"/>
                <w:color w:val="auto"/>
                <w:sz w:val="24"/>
              </w:rPr>
            </w:pPr>
          </w:p>
        </w:tc>
        <w:tc>
          <w:tcPr>
            <w:tcW w:w="1299" w:type="dxa"/>
            <w:vAlign w:val="center"/>
          </w:tcPr>
          <w:p w14:paraId="2E642EE0">
            <w:pPr>
              <w:spacing w:line="360" w:lineRule="atLeast"/>
              <w:jc w:val="center"/>
              <w:rPr>
                <w:rFonts w:ascii="宋体"/>
                <w:color w:val="auto"/>
                <w:sz w:val="24"/>
              </w:rPr>
            </w:pPr>
          </w:p>
        </w:tc>
        <w:tc>
          <w:tcPr>
            <w:tcW w:w="1299" w:type="dxa"/>
            <w:vAlign w:val="center"/>
          </w:tcPr>
          <w:p w14:paraId="401D1DED">
            <w:pPr>
              <w:spacing w:line="360" w:lineRule="atLeast"/>
              <w:jc w:val="center"/>
              <w:rPr>
                <w:rFonts w:ascii="宋体"/>
                <w:color w:val="auto"/>
                <w:sz w:val="24"/>
              </w:rPr>
            </w:pPr>
          </w:p>
        </w:tc>
        <w:tc>
          <w:tcPr>
            <w:tcW w:w="1484" w:type="dxa"/>
            <w:vAlign w:val="center"/>
          </w:tcPr>
          <w:p w14:paraId="59643DC6">
            <w:pPr>
              <w:spacing w:line="360" w:lineRule="atLeast"/>
              <w:jc w:val="center"/>
              <w:rPr>
                <w:rFonts w:ascii="宋体"/>
                <w:color w:val="auto"/>
                <w:sz w:val="24"/>
              </w:rPr>
            </w:pPr>
          </w:p>
        </w:tc>
      </w:tr>
      <w:tr w14:paraId="74E66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515CC7F5">
            <w:pPr>
              <w:spacing w:line="360" w:lineRule="atLeast"/>
              <w:jc w:val="center"/>
              <w:rPr>
                <w:rFonts w:ascii="宋体"/>
                <w:color w:val="auto"/>
                <w:sz w:val="24"/>
              </w:rPr>
            </w:pPr>
            <w:r>
              <w:rPr>
                <w:rFonts w:ascii="宋体"/>
                <w:color w:val="auto"/>
                <w:sz w:val="24"/>
              </w:rPr>
              <w:t>8</w:t>
            </w:r>
          </w:p>
        </w:tc>
        <w:tc>
          <w:tcPr>
            <w:tcW w:w="1549" w:type="dxa"/>
            <w:vAlign w:val="center"/>
          </w:tcPr>
          <w:p w14:paraId="36B6FA10">
            <w:pPr>
              <w:spacing w:line="360" w:lineRule="atLeast"/>
              <w:jc w:val="center"/>
              <w:rPr>
                <w:rFonts w:ascii="宋体"/>
                <w:color w:val="auto"/>
                <w:sz w:val="24"/>
              </w:rPr>
            </w:pPr>
          </w:p>
        </w:tc>
        <w:tc>
          <w:tcPr>
            <w:tcW w:w="2227" w:type="dxa"/>
            <w:vAlign w:val="center"/>
          </w:tcPr>
          <w:p w14:paraId="6EE2D47E">
            <w:pPr>
              <w:spacing w:line="360" w:lineRule="atLeast"/>
              <w:jc w:val="center"/>
              <w:rPr>
                <w:rFonts w:ascii="宋体"/>
                <w:color w:val="auto"/>
                <w:sz w:val="24"/>
              </w:rPr>
            </w:pPr>
          </w:p>
        </w:tc>
        <w:tc>
          <w:tcPr>
            <w:tcW w:w="1299" w:type="dxa"/>
            <w:vAlign w:val="center"/>
          </w:tcPr>
          <w:p w14:paraId="6D5939ED">
            <w:pPr>
              <w:spacing w:line="360" w:lineRule="atLeast"/>
              <w:jc w:val="center"/>
              <w:rPr>
                <w:rFonts w:ascii="宋体"/>
                <w:color w:val="auto"/>
                <w:sz w:val="24"/>
              </w:rPr>
            </w:pPr>
          </w:p>
        </w:tc>
        <w:tc>
          <w:tcPr>
            <w:tcW w:w="1299" w:type="dxa"/>
            <w:vAlign w:val="center"/>
          </w:tcPr>
          <w:p w14:paraId="60BF1B8D">
            <w:pPr>
              <w:spacing w:line="360" w:lineRule="atLeast"/>
              <w:jc w:val="center"/>
              <w:rPr>
                <w:rFonts w:ascii="宋体"/>
                <w:color w:val="auto"/>
                <w:sz w:val="24"/>
              </w:rPr>
            </w:pPr>
          </w:p>
        </w:tc>
        <w:tc>
          <w:tcPr>
            <w:tcW w:w="1484" w:type="dxa"/>
            <w:vAlign w:val="center"/>
          </w:tcPr>
          <w:p w14:paraId="3593BCE6">
            <w:pPr>
              <w:spacing w:line="360" w:lineRule="atLeast"/>
              <w:jc w:val="center"/>
              <w:rPr>
                <w:rFonts w:ascii="宋体"/>
                <w:color w:val="auto"/>
                <w:sz w:val="24"/>
              </w:rPr>
            </w:pPr>
          </w:p>
        </w:tc>
      </w:tr>
    </w:tbl>
    <w:p w14:paraId="4D188386">
      <w:pPr>
        <w:spacing w:line="360" w:lineRule="atLeast"/>
        <w:rPr>
          <w:rFonts w:ascii="宋体"/>
          <w:color w:val="auto"/>
          <w:sz w:val="24"/>
        </w:rPr>
      </w:pPr>
      <w:r>
        <w:rPr>
          <w:rFonts w:hint="eastAsia" w:ascii="宋体"/>
          <w:color w:val="auto"/>
          <w:sz w:val="24"/>
        </w:rPr>
        <w:t>注：1.按招标文件前附表要求，如需提供，请以此页格式提供相关材料。</w:t>
      </w:r>
    </w:p>
    <w:p w14:paraId="218C1BD3">
      <w:pPr>
        <w:spacing w:line="360" w:lineRule="atLeast"/>
        <w:ind w:firstLine="480" w:firstLineChars="200"/>
        <w:rPr>
          <w:rFonts w:ascii="宋体"/>
          <w:color w:val="auto"/>
          <w:sz w:val="24"/>
        </w:rPr>
      </w:pPr>
      <w:r>
        <w:rPr>
          <w:rFonts w:hint="eastAsia" w:ascii="宋体"/>
          <w:color w:val="auto"/>
          <w:sz w:val="24"/>
        </w:rPr>
        <w:t>2.该表仅作为评标参考。</w:t>
      </w:r>
    </w:p>
    <w:p w14:paraId="392C8956">
      <w:pPr>
        <w:spacing w:line="360" w:lineRule="atLeast"/>
        <w:ind w:firstLine="480" w:firstLineChars="200"/>
        <w:rPr>
          <w:rFonts w:ascii="宋体"/>
          <w:color w:val="auto"/>
          <w:sz w:val="24"/>
        </w:rPr>
      </w:pPr>
      <w:r>
        <w:rPr>
          <w:rFonts w:hint="eastAsia" w:ascii="宋体"/>
          <w:color w:val="auto"/>
          <w:sz w:val="24"/>
        </w:rPr>
        <w:t>3.如表格不够，可以另加辅助说明。</w:t>
      </w:r>
    </w:p>
    <w:p w14:paraId="1653037C">
      <w:pPr>
        <w:spacing w:line="360" w:lineRule="atLeast"/>
        <w:ind w:firstLine="480" w:firstLineChars="200"/>
        <w:rPr>
          <w:rFonts w:ascii="宋体"/>
          <w:color w:val="auto"/>
          <w:sz w:val="24"/>
        </w:rPr>
      </w:pPr>
    </w:p>
    <w:p w14:paraId="3DE1D711">
      <w:pPr>
        <w:spacing w:line="360" w:lineRule="atLeast"/>
        <w:rPr>
          <w:rFonts w:ascii="宋体"/>
          <w:color w:val="auto"/>
          <w:sz w:val="28"/>
        </w:rPr>
      </w:pPr>
    </w:p>
    <w:p w14:paraId="11A0BD1C">
      <w:pPr>
        <w:spacing w:line="360" w:lineRule="atLeast"/>
        <w:rPr>
          <w:rFonts w:ascii="宋体"/>
          <w:color w:val="auto"/>
          <w:sz w:val="28"/>
        </w:rPr>
      </w:pPr>
      <w:r>
        <w:rPr>
          <w:rFonts w:hint="eastAsia" w:ascii="宋体"/>
          <w:color w:val="auto"/>
          <w:sz w:val="28"/>
        </w:rPr>
        <w:t>投标人名称（公章）：</w:t>
      </w:r>
      <w:r>
        <w:rPr>
          <w:rFonts w:ascii="宋体"/>
          <w:color w:val="auto"/>
          <w:sz w:val="28"/>
        </w:rPr>
        <w:t xml:space="preserve">_________   </w:t>
      </w:r>
      <w:r>
        <w:rPr>
          <w:rFonts w:hint="eastAsia" w:ascii="宋体"/>
          <w:color w:val="auto"/>
          <w:sz w:val="28"/>
        </w:rPr>
        <w:t>投标人授权代表签字：</w:t>
      </w:r>
      <w:r>
        <w:rPr>
          <w:rFonts w:ascii="宋体"/>
          <w:color w:val="auto"/>
          <w:sz w:val="28"/>
        </w:rPr>
        <w:t>_________</w:t>
      </w:r>
    </w:p>
    <w:p w14:paraId="55603AE8">
      <w:pPr>
        <w:spacing w:line="360" w:lineRule="atLeast"/>
        <w:ind w:left="-420" w:leftChars="-200" w:firstLine="5703" w:firstLineChars="2037"/>
        <w:rPr>
          <w:rFonts w:ascii="黑体" w:eastAsia="黑体"/>
          <w:color w:val="auto"/>
          <w:sz w:val="32"/>
        </w:rPr>
        <w:sectPr>
          <w:pgSz w:w="11906" w:h="16838"/>
          <w:pgMar w:top="1418" w:right="1701" w:bottom="1418" w:left="1701" w:header="851" w:footer="851" w:gutter="0"/>
          <w:pgBorders>
            <w:top w:val="none" w:sz="0" w:space="0"/>
            <w:left w:val="none" w:sz="0" w:space="0"/>
            <w:bottom w:val="none" w:sz="0" w:space="0"/>
            <w:right w:val="none" w:sz="0" w:space="0"/>
          </w:pgBorders>
          <w:cols w:space="425" w:num="1"/>
          <w:docGrid w:type="lines" w:linePitch="312" w:charSpace="0"/>
        </w:sectPr>
      </w:pPr>
      <w:r>
        <w:rPr>
          <w:rFonts w:hint="eastAsia" w:ascii="宋体"/>
          <w:color w:val="auto"/>
          <w:sz w:val="28"/>
        </w:rPr>
        <w:t>日期：</w:t>
      </w:r>
      <w:r>
        <w:rPr>
          <w:rFonts w:ascii="宋体"/>
          <w:color w:val="auto"/>
          <w:sz w:val="28"/>
        </w:rPr>
        <w:t>______</w:t>
      </w:r>
    </w:p>
    <w:p w14:paraId="22AF4569">
      <w:pPr>
        <w:pStyle w:val="3"/>
        <w:rPr>
          <w:color w:val="auto"/>
        </w:rPr>
      </w:pPr>
      <w:bookmarkStart w:id="100" w:name="_Toc410142049"/>
      <w:bookmarkStart w:id="101" w:name="_Toc415000768"/>
      <w:bookmarkStart w:id="102" w:name="_Toc409991271"/>
      <w:bookmarkStart w:id="103" w:name="_Toc20272"/>
      <w:bookmarkStart w:id="104" w:name="_Toc409991187"/>
      <w:r>
        <w:rPr>
          <w:rFonts w:hint="eastAsia"/>
          <w:color w:val="auto"/>
        </w:rPr>
        <w:t>二、商务投标文件</w:t>
      </w:r>
      <w:bookmarkEnd w:id="100"/>
      <w:bookmarkEnd w:id="101"/>
      <w:bookmarkEnd w:id="102"/>
      <w:bookmarkEnd w:id="103"/>
      <w:bookmarkEnd w:id="104"/>
    </w:p>
    <w:p w14:paraId="011DC259">
      <w:pPr>
        <w:pStyle w:val="5"/>
        <w:tabs>
          <w:tab w:val="center" w:pos="5103"/>
        </w:tabs>
        <w:jc w:val="center"/>
        <w:rPr>
          <w:color w:val="auto"/>
          <w:sz w:val="36"/>
        </w:rPr>
      </w:pPr>
      <w:bookmarkStart w:id="105" w:name="_Toc20756"/>
      <w:bookmarkStart w:id="106" w:name="_Toc410142050"/>
      <w:bookmarkStart w:id="107" w:name="_Toc410142673"/>
      <w:bookmarkStart w:id="108" w:name="_Toc410144173"/>
      <w:r>
        <w:rPr>
          <w:rFonts w:hint="eastAsia" w:ascii="黑体" w:eastAsia="黑体"/>
          <w:color w:val="auto"/>
          <w:sz w:val="32"/>
        </w:rPr>
        <w:t>附件13</w:t>
      </w:r>
      <w:r>
        <w:rPr>
          <w:rFonts w:ascii="黑体" w:eastAsia="黑体"/>
          <w:color w:val="auto"/>
          <w:sz w:val="32"/>
        </w:rPr>
        <w:t xml:space="preserve"> </w:t>
      </w:r>
      <w:r>
        <w:rPr>
          <w:rFonts w:hint="eastAsia" w:ascii="黑体" w:eastAsia="黑体"/>
          <w:color w:val="auto"/>
          <w:sz w:val="32"/>
        </w:rPr>
        <w:t>投标函</w:t>
      </w:r>
      <w:bookmarkEnd w:id="105"/>
      <w:bookmarkEnd w:id="106"/>
      <w:bookmarkEnd w:id="107"/>
      <w:bookmarkEnd w:id="108"/>
    </w:p>
    <w:p w14:paraId="7D341EA9">
      <w:pPr>
        <w:adjustRightInd w:val="0"/>
        <w:snapToGrid w:val="0"/>
        <w:jc w:val="left"/>
        <w:rPr>
          <w:rFonts w:ascii="黑体" w:eastAsia="黑体"/>
          <w:color w:val="auto"/>
          <w:sz w:val="28"/>
        </w:rPr>
      </w:pPr>
    </w:p>
    <w:p w14:paraId="1B5223C9">
      <w:pPr>
        <w:spacing w:line="360" w:lineRule="auto"/>
        <w:rPr>
          <w:rFonts w:ascii="黑体"/>
          <w:color w:val="auto"/>
          <w:sz w:val="28"/>
        </w:rPr>
      </w:pPr>
      <w:r>
        <w:rPr>
          <w:rFonts w:hint="eastAsia" w:ascii="宋体"/>
          <w:color w:val="auto"/>
          <w:sz w:val="24"/>
        </w:rPr>
        <w:t>致</w:t>
      </w:r>
      <w:r>
        <w:rPr>
          <w:rFonts w:ascii="宋体"/>
          <w:color w:val="auto"/>
          <w:sz w:val="24"/>
        </w:rPr>
        <w:t>:</w:t>
      </w:r>
      <w:r>
        <w:rPr>
          <w:rFonts w:hint="eastAsia" w:ascii="宋体"/>
          <w:color w:val="auto"/>
          <w:sz w:val="24"/>
        </w:rPr>
        <w:t>安徽天润化学工业股份有限公司</w:t>
      </w:r>
    </w:p>
    <w:p w14:paraId="1516A8BE">
      <w:pPr>
        <w:snapToGrid w:val="0"/>
        <w:ind w:firstLine="480" w:firstLineChars="200"/>
        <w:rPr>
          <w:rFonts w:ascii="宋体"/>
          <w:snapToGrid w:val="0"/>
          <w:color w:val="auto"/>
          <w:kern w:val="0"/>
          <w:sz w:val="24"/>
        </w:rPr>
      </w:pPr>
      <w:r>
        <w:rPr>
          <w:rFonts w:hint="eastAsia" w:ascii="宋体"/>
          <w:color w:val="auto"/>
          <w:sz w:val="24"/>
        </w:rPr>
        <w:t>安徽天润化学工业股份有限公司</w:t>
      </w:r>
      <w:r>
        <w:rPr>
          <w:rFonts w:hint="eastAsia" w:ascii="宋体"/>
          <w:color w:val="auto"/>
          <w:sz w:val="24"/>
          <w:lang w:eastAsia="zh-CN"/>
        </w:rPr>
        <w:t>3万吨/年聚丙烯酰胺干粉及配套设施项目</w:t>
      </w:r>
      <w:r>
        <w:rPr>
          <w:rFonts w:hint="eastAsia" w:ascii="宋体"/>
          <w:snapToGrid w:val="0"/>
          <w:color w:val="auto"/>
          <w:kern w:val="0"/>
          <w:sz w:val="24"/>
        </w:rPr>
        <w:t>所需</w:t>
      </w:r>
      <w:r>
        <w:rPr>
          <w:rFonts w:hint="eastAsia" w:ascii="仿宋" w:hAnsi="仿宋" w:eastAsia="仿宋" w:cs="宋体"/>
          <w:b/>
          <w:color w:val="auto"/>
          <w:kern w:val="0"/>
          <w:sz w:val="24"/>
          <w:szCs w:val="24"/>
          <w:u w:val="single"/>
          <w:lang w:val="en-US" w:eastAsia="zh-CN"/>
        </w:rPr>
        <w:t>乳液尾气处理系统采购</w:t>
      </w:r>
      <w:r>
        <w:rPr>
          <w:rFonts w:hint="eastAsia" w:ascii="宋体"/>
          <w:snapToGrid w:val="0"/>
          <w:color w:val="auto"/>
          <w:kern w:val="0"/>
          <w:sz w:val="24"/>
        </w:rPr>
        <w:t>的招标公告</w:t>
      </w:r>
      <w:r>
        <w:rPr>
          <w:rFonts w:ascii="宋体"/>
          <w:snapToGrid w:val="0"/>
          <w:color w:val="auto"/>
          <w:kern w:val="0"/>
          <w:sz w:val="24"/>
        </w:rPr>
        <w:t>(招标编号</w:t>
      </w:r>
      <w:r>
        <w:rPr>
          <w:rFonts w:hint="eastAsia" w:ascii="宋体"/>
          <w:snapToGrid w:val="0"/>
          <w:color w:val="auto"/>
          <w:kern w:val="0"/>
          <w:sz w:val="24"/>
        </w:rPr>
        <w:t>：</w:t>
      </w:r>
      <w:r>
        <w:rPr>
          <w:rFonts w:hint="eastAsia" w:asciiTheme="minorEastAsia" w:hAnsiTheme="minorEastAsia" w:eastAsiaTheme="minorEastAsia"/>
          <w:color w:val="auto"/>
          <w:szCs w:val="21"/>
        </w:rPr>
        <w:t>TRHG-</w:t>
      </w:r>
      <w:r>
        <w:rPr>
          <w:rFonts w:hint="eastAsia" w:asciiTheme="minorEastAsia" w:hAnsiTheme="minorEastAsia" w:eastAsiaTheme="minorEastAsia"/>
          <w:color w:val="auto"/>
          <w:szCs w:val="21"/>
          <w:lang w:eastAsia="zh-CN"/>
        </w:rPr>
        <w:t>202</w:t>
      </w:r>
      <w:r>
        <w:rPr>
          <w:rFonts w:hint="eastAsia" w:asciiTheme="minorEastAsia" w:hAnsiTheme="minorEastAsia"/>
          <w:color w:val="auto"/>
          <w:szCs w:val="21"/>
          <w:lang w:val="en-US" w:eastAsia="zh-CN"/>
        </w:rPr>
        <w:t>6</w:t>
      </w:r>
      <w:r>
        <w:rPr>
          <w:rFonts w:hint="eastAsia" w:asciiTheme="minorEastAsia" w:hAnsiTheme="minorEastAsia"/>
          <w:color w:val="auto"/>
          <w:szCs w:val="21"/>
          <w:lang w:eastAsia="zh-CN"/>
        </w:rPr>
        <w:t>-011</w:t>
      </w:r>
      <w:r>
        <w:rPr>
          <w:rFonts w:ascii="宋体"/>
          <w:snapToGrid w:val="0"/>
          <w:color w:val="auto"/>
          <w:kern w:val="0"/>
          <w:sz w:val="24"/>
        </w:rPr>
        <w:t>)</w:t>
      </w:r>
      <w:r>
        <w:rPr>
          <w:rFonts w:hint="eastAsia" w:ascii="宋体"/>
          <w:snapToGrid w:val="0"/>
          <w:color w:val="auto"/>
          <w:kern w:val="0"/>
          <w:sz w:val="24"/>
        </w:rPr>
        <w:t>，签字代表</w:t>
      </w:r>
      <w:r>
        <w:rPr>
          <w:rFonts w:ascii="宋体"/>
          <w:snapToGrid w:val="0"/>
          <w:color w:val="auto"/>
          <w:kern w:val="0"/>
          <w:sz w:val="24"/>
        </w:rPr>
        <w:t>_____________</w:t>
      </w:r>
      <w:r>
        <w:rPr>
          <w:rFonts w:hint="eastAsia" w:ascii="宋体"/>
          <w:snapToGrid w:val="0"/>
          <w:color w:val="auto"/>
          <w:kern w:val="0"/>
          <w:sz w:val="24"/>
        </w:rPr>
        <w:t>（全名、职务）经正式授权并代表投标人</w:t>
      </w:r>
      <w:r>
        <w:rPr>
          <w:rFonts w:ascii="宋体"/>
          <w:snapToGrid w:val="0"/>
          <w:color w:val="auto"/>
          <w:kern w:val="0"/>
          <w:sz w:val="24"/>
        </w:rPr>
        <w:t>___________</w:t>
      </w:r>
      <w:r>
        <w:rPr>
          <w:rFonts w:ascii="宋体"/>
          <w:snapToGrid w:val="0"/>
          <w:color w:val="auto"/>
          <w:kern w:val="0"/>
          <w:sz w:val="24"/>
          <w:u w:val="single"/>
        </w:rPr>
        <w:t>_</w:t>
      </w:r>
      <w:r>
        <w:rPr>
          <w:rFonts w:ascii="宋体"/>
          <w:snapToGrid w:val="0"/>
          <w:color w:val="auto"/>
          <w:kern w:val="0"/>
          <w:sz w:val="24"/>
        </w:rPr>
        <w:t>_</w:t>
      </w:r>
      <w:r>
        <w:rPr>
          <w:rFonts w:hint="eastAsia" w:ascii="宋体"/>
          <w:snapToGrid w:val="0"/>
          <w:color w:val="auto"/>
          <w:kern w:val="0"/>
          <w:sz w:val="24"/>
        </w:rPr>
        <w:t>（投标人名称、地址）提交下述文件（根据招标文件前附表要求勾选）：</w:t>
      </w:r>
    </w:p>
    <w:p w14:paraId="5E2C9492">
      <w:pPr>
        <w:snapToGrid w:val="0"/>
        <w:ind w:firstLine="480" w:firstLineChars="200"/>
        <w:rPr>
          <w:rFonts w:ascii="宋体"/>
          <w:snapToGrid w:val="0"/>
          <w:color w:val="auto"/>
          <w:kern w:val="0"/>
          <w:sz w:val="24"/>
        </w:rPr>
      </w:pPr>
      <w:r>
        <w:rPr>
          <w:rFonts w:hint="eastAsia" w:ascii="宋体"/>
          <w:snapToGrid w:val="0"/>
          <w:color w:val="auto"/>
          <w:kern w:val="0"/>
          <w:sz w:val="24"/>
        </w:rPr>
        <w:t>投标文件：正本1份，副本</w:t>
      </w:r>
      <w:r>
        <w:rPr>
          <w:rFonts w:hint="eastAsia" w:ascii="宋体"/>
          <w:bCs/>
          <w:color w:val="auto"/>
          <w:sz w:val="24"/>
          <w:szCs w:val="28"/>
        </w:rPr>
        <w:t>4</w:t>
      </w:r>
      <w:r>
        <w:rPr>
          <w:rFonts w:hint="eastAsia" w:ascii="宋体"/>
          <w:snapToGrid w:val="0"/>
          <w:color w:val="auto"/>
          <w:kern w:val="0"/>
          <w:sz w:val="24"/>
        </w:rPr>
        <w:t>份。</w:t>
      </w:r>
    </w:p>
    <w:p w14:paraId="07EE0FF8">
      <w:pPr>
        <w:snapToGrid w:val="0"/>
        <w:ind w:firstLine="480" w:firstLineChars="200"/>
        <w:rPr>
          <w:rFonts w:ascii="宋体"/>
          <w:snapToGrid w:val="0"/>
          <w:color w:val="auto"/>
          <w:kern w:val="0"/>
          <w:sz w:val="24"/>
        </w:rPr>
      </w:pPr>
      <w:bookmarkStart w:id="109" w:name="_Toc410142674"/>
      <w:bookmarkStart w:id="110" w:name="_Toc410142051"/>
      <w:bookmarkStart w:id="111" w:name="_Toc410144174"/>
      <w:r>
        <w:rPr>
          <w:rFonts w:hint="eastAsia" w:ascii="宋体"/>
          <w:snapToGrid w:val="0"/>
          <w:color w:val="auto"/>
          <w:kern w:val="0"/>
          <w:sz w:val="24"/>
        </w:rPr>
        <w:t>其中，技术投标文件（包括投标资质和技术响应）（按投标人须知要求提供的全部文件）；商务投标文件（按投标人须知要求提供的全部文件）。</w:t>
      </w:r>
    </w:p>
    <w:p w14:paraId="26977AC8">
      <w:pPr>
        <w:snapToGrid w:val="0"/>
        <w:ind w:firstLine="480" w:firstLineChars="200"/>
        <w:rPr>
          <w:rFonts w:ascii="宋体"/>
          <w:snapToGrid w:val="0"/>
          <w:color w:val="auto"/>
          <w:kern w:val="0"/>
          <w:sz w:val="24"/>
        </w:rPr>
      </w:pPr>
      <w:r>
        <w:rPr>
          <w:rFonts w:hint="eastAsia" w:ascii="宋体"/>
          <w:snapToGrid w:val="0"/>
          <w:color w:val="auto"/>
          <w:kern w:val="0"/>
          <w:sz w:val="24"/>
        </w:rPr>
        <w:t>据此函，签字代表宣布同意如下：</w:t>
      </w:r>
    </w:p>
    <w:p w14:paraId="19E8206A">
      <w:pPr>
        <w:snapToGrid w:val="0"/>
        <w:ind w:firstLine="480" w:firstLineChars="200"/>
        <w:rPr>
          <w:rFonts w:hint="eastAsia" w:ascii="宋体" w:eastAsia="宋体"/>
          <w:snapToGrid w:val="0"/>
          <w:color w:val="auto"/>
          <w:kern w:val="0"/>
          <w:sz w:val="24"/>
          <w:lang w:val="en-US" w:eastAsia="zh-CN"/>
        </w:rPr>
      </w:pPr>
      <w:r>
        <w:rPr>
          <w:rFonts w:hint="eastAsia" w:ascii="宋体"/>
          <w:snapToGrid w:val="0"/>
          <w:color w:val="auto"/>
          <w:kern w:val="0"/>
          <w:sz w:val="24"/>
        </w:rPr>
        <w:t>1、所附投标报价表中规定的应提供和交付的物资投标</w:t>
      </w:r>
      <w:r>
        <w:rPr>
          <w:rFonts w:hint="eastAsia" w:ascii="宋体"/>
          <w:snapToGrid w:val="0"/>
          <w:color w:val="auto"/>
          <w:kern w:val="0"/>
          <w:sz w:val="24"/>
          <w:lang w:val="en-US" w:eastAsia="zh-CN"/>
        </w:rPr>
        <w:t>价格。投标方需明确不同规格型号的单价，</w:t>
      </w:r>
      <w:r>
        <w:rPr>
          <w:rFonts w:hint="eastAsia" w:ascii="宋体" w:hAnsi="宋体"/>
          <w:color w:val="auto"/>
          <w:sz w:val="24"/>
          <w:szCs w:val="24"/>
          <w:lang w:val="en-US" w:eastAsia="zh-CN"/>
        </w:rPr>
        <w:t>总价以项目完成后实际采购量为准。</w:t>
      </w:r>
    </w:p>
    <w:p w14:paraId="492E743B">
      <w:pPr>
        <w:snapToGrid w:val="0"/>
        <w:ind w:firstLine="480" w:firstLineChars="200"/>
        <w:rPr>
          <w:rFonts w:ascii="宋体"/>
          <w:snapToGrid w:val="0"/>
          <w:color w:val="auto"/>
          <w:kern w:val="0"/>
          <w:sz w:val="24"/>
        </w:rPr>
      </w:pPr>
      <w:r>
        <w:rPr>
          <w:rFonts w:hint="eastAsia" w:ascii="宋体"/>
          <w:snapToGrid w:val="0"/>
          <w:color w:val="auto"/>
          <w:kern w:val="0"/>
          <w:sz w:val="24"/>
        </w:rPr>
        <w:t>2、投标人将按招标文件的规定履行合同责任和义务。</w:t>
      </w:r>
    </w:p>
    <w:p w14:paraId="23E357A9">
      <w:pPr>
        <w:snapToGrid w:val="0"/>
        <w:ind w:firstLine="480" w:firstLineChars="200"/>
        <w:rPr>
          <w:rFonts w:ascii="宋体"/>
          <w:snapToGrid w:val="0"/>
          <w:color w:val="auto"/>
          <w:kern w:val="0"/>
          <w:sz w:val="24"/>
        </w:rPr>
      </w:pPr>
      <w:r>
        <w:rPr>
          <w:rFonts w:hint="eastAsia" w:ascii="宋体"/>
          <w:snapToGrid w:val="0"/>
          <w:color w:val="auto"/>
          <w:kern w:val="0"/>
          <w:sz w:val="24"/>
        </w:rPr>
        <w:t xml:space="preserve">3、投标人已详细审查全部招标文件，包括招标变更、澄清文件（如有）以及全部参考资料和有关附件。我们完全理解并同意放弃对这方面有不明及误解的权利。 </w:t>
      </w:r>
    </w:p>
    <w:p w14:paraId="07A2566D">
      <w:pPr>
        <w:snapToGrid w:val="0"/>
        <w:ind w:firstLine="480" w:firstLineChars="200"/>
        <w:rPr>
          <w:rFonts w:ascii="宋体"/>
          <w:snapToGrid w:val="0"/>
          <w:color w:val="auto"/>
          <w:kern w:val="0"/>
          <w:sz w:val="24"/>
        </w:rPr>
      </w:pPr>
      <w:r>
        <w:rPr>
          <w:rFonts w:hint="eastAsia" w:ascii="宋体"/>
          <w:snapToGrid w:val="0"/>
          <w:color w:val="auto"/>
          <w:kern w:val="0"/>
          <w:sz w:val="24"/>
        </w:rPr>
        <w:t>4、投标有效期为自开标之日起90天有效。</w:t>
      </w:r>
    </w:p>
    <w:p w14:paraId="4DB8FA44">
      <w:pPr>
        <w:snapToGrid w:val="0"/>
        <w:ind w:firstLine="480" w:firstLineChars="200"/>
        <w:rPr>
          <w:rFonts w:ascii="宋体"/>
          <w:snapToGrid w:val="0"/>
          <w:color w:val="auto"/>
          <w:kern w:val="0"/>
          <w:sz w:val="24"/>
        </w:rPr>
      </w:pPr>
      <w:r>
        <w:rPr>
          <w:rFonts w:hint="eastAsia" w:ascii="宋体"/>
          <w:snapToGrid w:val="0"/>
          <w:color w:val="auto"/>
          <w:kern w:val="0"/>
          <w:sz w:val="24"/>
        </w:rPr>
        <w:t>5、投标人同意提供按照贵方可能要求的与本次投标有关的一切数据或资料，并完全理解招标文件中“</w:t>
      </w:r>
      <w:r>
        <w:rPr>
          <w:rFonts w:hint="eastAsia"/>
          <w:color w:val="auto"/>
          <w:sz w:val="24"/>
        </w:rPr>
        <w:t>不保证报价最低的投标人成为中标候选人</w:t>
      </w:r>
      <w:r>
        <w:rPr>
          <w:rFonts w:hint="eastAsia" w:ascii="宋体"/>
          <w:snapToGrid w:val="0"/>
          <w:color w:val="auto"/>
          <w:kern w:val="0"/>
          <w:sz w:val="24"/>
        </w:rPr>
        <w:t>”的中标候选人确定原则。</w:t>
      </w:r>
    </w:p>
    <w:p w14:paraId="08261A66">
      <w:pPr>
        <w:snapToGrid w:val="0"/>
        <w:ind w:firstLine="480" w:firstLineChars="200"/>
        <w:rPr>
          <w:rFonts w:ascii="宋体"/>
          <w:color w:val="auto"/>
          <w:sz w:val="24"/>
        </w:rPr>
      </w:pPr>
      <w:r>
        <w:rPr>
          <w:rFonts w:hint="eastAsia" w:ascii="宋体"/>
          <w:snapToGrid w:val="0"/>
          <w:color w:val="auto"/>
          <w:kern w:val="0"/>
          <w:sz w:val="24"/>
        </w:rPr>
        <w:t>6、与本投标有关的一切正式往来通讯请寄：</w:t>
      </w:r>
    </w:p>
    <w:p w14:paraId="4CC006E2">
      <w:pPr>
        <w:snapToGrid w:val="0"/>
        <w:ind w:firstLine="720" w:firstLineChars="300"/>
        <w:rPr>
          <w:rFonts w:ascii="宋体"/>
          <w:color w:val="auto"/>
          <w:sz w:val="24"/>
        </w:rPr>
      </w:pPr>
    </w:p>
    <w:p w14:paraId="76C14761">
      <w:pPr>
        <w:snapToGrid w:val="0"/>
        <w:spacing w:line="360" w:lineRule="auto"/>
        <w:ind w:firstLine="720" w:firstLineChars="300"/>
        <w:rPr>
          <w:rFonts w:ascii="宋体"/>
          <w:color w:val="auto"/>
          <w:sz w:val="24"/>
        </w:rPr>
      </w:pPr>
      <w:r>
        <w:rPr>
          <w:rFonts w:hint="eastAsia" w:ascii="宋体"/>
          <w:color w:val="auto"/>
          <w:sz w:val="24"/>
        </w:rPr>
        <w:t>投标人名称：_______________</w:t>
      </w:r>
    </w:p>
    <w:p w14:paraId="2186D279">
      <w:pPr>
        <w:snapToGrid w:val="0"/>
        <w:spacing w:line="360" w:lineRule="auto"/>
        <w:ind w:firstLine="720" w:firstLineChars="300"/>
        <w:rPr>
          <w:rFonts w:ascii="宋体"/>
          <w:color w:val="auto"/>
          <w:sz w:val="24"/>
        </w:rPr>
      </w:pPr>
      <w:r>
        <w:rPr>
          <w:rFonts w:hint="eastAsia" w:ascii="宋体"/>
          <w:color w:val="auto"/>
          <w:sz w:val="24"/>
        </w:rPr>
        <w:t>（公章）：_______________</w:t>
      </w:r>
    </w:p>
    <w:p w14:paraId="7D727470">
      <w:pPr>
        <w:snapToGrid w:val="0"/>
        <w:spacing w:line="360" w:lineRule="auto"/>
        <w:ind w:firstLine="720" w:firstLineChars="300"/>
        <w:rPr>
          <w:rFonts w:ascii="宋体"/>
          <w:color w:val="auto"/>
          <w:sz w:val="24"/>
        </w:rPr>
      </w:pPr>
      <w:r>
        <w:rPr>
          <w:rFonts w:hint="eastAsia" w:ascii="宋体"/>
          <w:color w:val="auto"/>
          <w:sz w:val="24"/>
        </w:rPr>
        <w:t>地址：_______________   邮编：____________________</w:t>
      </w:r>
    </w:p>
    <w:p w14:paraId="487BD382">
      <w:pPr>
        <w:snapToGrid w:val="0"/>
        <w:spacing w:line="360" w:lineRule="auto"/>
        <w:ind w:firstLine="720" w:firstLineChars="300"/>
        <w:rPr>
          <w:rFonts w:ascii="宋体"/>
          <w:color w:val="auto"/>
          <w:sz w:val="24"/>
        </w:rPr>
      </w:pPr>
      <w:r>
        <w:rPr>
          <w:rFonts w:hint="eastAsia" w:ascii="宋体"/>
          <w:color w:val="auto"/>
          <w:sz w:val="24"/>
        </w:rPr>
        <w:t>电话：_______________   传真：____________________</w:t>
      </w:r>
    </w:p>
    <w:p w14:paraId="131B21BC">
      <w:pPr>
        <w:snapToGrid w:val="0"/>
        <w:spacing w:line="360" w:lineRule="auto"/>
        <w:ind w:firstLine="720" w:firstLineChars="300"/>
        <w:rPr>
          <w:rFonts w:ascii="宋体"/>
          <w:color w:val="auto"/>
          <w:sz w:val="24"/>
        </w:rPr>
      </w:pPr>
      <w:r>
        <w:rPr>
          <w:rFonts w:hint="eastAsia" w:ascii="宋体"/>
          <w:color w:val="auto"/>
          <w:sz w:val="24"/>
        </w:rPr>
        <w:t>投标人授权代表姓名、职务（印刷体）：______________</w:t>
      </w:r>
    </w:p>
    <w:p w14:paraId="23841211">
      <w:pPr>
        <w:snapToGrid w:val="0"/>
        <w:spacing w:line="360" w:lineRule="auto"/>
        <w:ind w:firstLine="720" w:firstLineChars="300"/>
        <w:rPr>
          <w:rFonts w:ascii="宋体"/>
          <w:color w:val="auto"/>
          <w:sz w:val="24"/>
        </w:rPr>
      </w:pPr>
      <w:r>
        <w:rPr>
          <w:rFonts w:hint="eastAsia" w:ascii="宋体"/>
          <w:color w:val="auto"/>
          <w:sz w:val="24"/>
        </w:rPr>
        <w:t>投标人授权代表签字：______________</w:t>
      </w:r>
    </w:p>
    <w:p w14:paraId="0BFDF052">
      <w:pPr>
        <w:snapToGrid w:val="0"/>
        <w:spacing w:line="360" w:lineRule="auto"/>
        <w:ind w:firstLine="720" w:firstLineChars="300"/>
        <w:rPr>
          <w:rFonts w:ascii="宋体"/>
          <w:color w:val="auto"/>
          <w:sz w:val="24"/>
        </w:rPr>
      </w:pPr>
    </w:p>
    <w:p w14:paraId="028D4906">
      <w:pPr>
        <w:adjustRightInd w:val="0"/>
        <w:snapToGrid w:val="0"/>
        <w:spacing w:line="360" w:lineRule="auto"/>
        <w:ind w:firstLine="4560" w:firstLineChars="1900"/>
        <w:rPr>
          <w:rFonts w:ascii="宋体"/>
          <w:color w:val="auto"/>
          <w:sz w:val="24"/>
        </w:rPr>
      </w:pPr>
      <w:r>
        <w:rPr>
          <w:rFonts w:hint="eastAsia" w:ascii="宋体"/>
          <w:color w:val="auto"/>
          <w:sz w:val="24"/>
        </w:rPr>
        <w:t>日期：____年___月___日</w:t>
      </w:r>
    </w:p>
    <w:p w14:paraId="504C1612">
      <w:pPr>
        <w:widowControl/>
        <w:spacing w:line="360" w:lineRule="auto"/>
        <w:jc w:val="left"/>
        <w:rPr>
          <w:rFonts w:ascii="宋体"/>
          <w:color w:val="auto"/>
          <w:sz w:val="24"/>
        </w:rPr>
        <w:sectPr>
          <w:pgSz w:w="11906" w:h="16838"/>
          <w:pgMar w:top="1701" w:right="993" w:bottom="1701" w:left="1134" w:header="851" w:footer="851" w:gutter="0"/>
          <w:pgBorders>
            <w:top w:val="none" w:sz="0" w:space="0"/>
            <w:left w:val="none" w:sz="0" w:space="0"/>
            <w:bottom w:val="none" w:sz="0" w:space="0"/>
            <w:right w:val="none" w:sz="0" w:space="0"/>
          </w:pgBorders>
          <w:cols w:space="720" w:num="1"/>
          <w:docGrid w:type="lines" w:linePitch="312" w:charSpace="0"/>
        </w:sectPr>
      </w:pPr>
    </w:p>
    <w:p w14:paraId="26DAFBEF">
      <w:pPr>
        <w:pStyle w:val="5"/>
        <w:tabs>
          <w:tab w:val="center" w:pos="5103"/>
        </w:tabs>
        <w:jc w:val="center"/>
        <w:rPr>
          <w:rFonts w:ascii="黑体" w:eastAsia="黑体"/>
          <w:color w:val="auto"/>
          <w:sz w:val="32"/>
        </w:rPr>
      </w:pPr>
      <w:bookmarkStart w:id="112" w:name="_Toc19290"/>
      <w:r>
        <w:rPr>
          <w:rFonts w:hint="eastAsia" w:ascii="黑体" w:eastAsia="黑体"/>
          <w:color w:val="auto"/>
          <w:sz w:val="32"/>
        </w:rPr>
        <w:t>附件14</w:t>
      </w:r>
      <w:r>
        <w:rPr>
          <w:rFonts w:ascii="黑体" w:eastAsia="黑体"/>
          <w:color w:val="auto"/>
          <w:sz w:val="32"/>
        </w:rPr>
        <w:t xml:space="preserve"> </w:t>
      </w:r>
      <w:r>
        <w:rPr>
          <w:rFonts w:hint="eastAsia" w:ascii="黑体" w:eastAsia="黑体"/>
          <w:color w:val="auto"/>
          <w:sz w:val="32"/>
        </w:rPr>
        <w:t>投标一览表</w:t>
      </w:r>
      <w:bookmarkEnd w:id="109"/>
      <w:bookmarkEnd w:id="110"/>
      <w:bookmarkEnd w:id="111"/>
      <w:bookmarkEnd w:id="112"/>
    </w:p>
    <w:p w14:paraId="2FE31721">
      <w:pPr>
        <w:adjustRightInd w:val="0"/>
        <w:snapToGrid w:val="0"/>
        <w:rPr>
          <w:rFonts w:ascii="宋体"/>
          <w:color w:val="auto"/>
          <w:sz w:val="24"/>
        </w:rPr>
      </w:pPr>
    </w:p>
    <w:p w14:paraId="0AE5C27B">
      <w:pPr>
        <w:tabs>
          <w:tab w:val="left" w:pos="567"/>
          <w:tab w:val="left" w:pos="7655"/>
          <w:tab w:val="left" w:pos="9670"/>
        </w:tabs>
        <w:spacing w:line="360" w:lineRule="atLeast"/>
        <w:rPr>
          <w:rFonts w:ascii="宋体"/>
          <w:color w:val="auto"/>
          <w:sz w:val="28"/>
        </w:rPr>
      </w:pPr>
      <w:r>
        <w:rPr>
          <w:rFonts w:hint="eastAsia" w:ascii="宋体"/>
          <w:color w:val="auto"/>
          <w:sz w:val="28"/>
        </w:rPr>
        <w:tab/>
      </w:r>
      <w:r>
        <w:rPr>
          <w:rFonts w:hint="eastAsia" w:ascii="宋体"/>
          <w:color w:val="auto"/>
          <w:sz w:val="28"/>
        </w:rPr>
        <w:t>招标编号：</w:t>
      </w:r>
      <w:r>
        <w:rPr>
          <w:rFonts w:hint="eastAsia" w:asciiTheme="minorEastAsia" w:hAnsiTheme="minorEastAsia" w:eastAsiaTheme="minorEastAsia"/>
          <w:color w:val="auto"/>
          <w:szCs w:val="21"/>
        </w:rPr>
        <w:t>TRHG-</w:t>
      </w:r>
      <w:r>
        <w:rPr>
          <w:rFonts w:hint="eastAsia" w:asciiTheme="minorEastAsia" w:hAnsiTheme="minorEastAsia" w:eastAsiaTheme="minorEastAsia"/>
          <w:color w:val="auto"/>
          <w:szCs w:val="21"/>
          <w:lang w:eastAsia="zh-CN"/>
        </w:rPr>
        <w:t>202</w:t>
      </w:r>
      <w:r>
        <w:rPr>
          <w:rFonts w:hint="eastAsia" w:asciiTheme="minorEastAsia" w:hAnsiTheme="minorEastAsia"/>
          <w:color w:val="auto"/>
          <w:szCs w:val="21"/>
          <w:lang w:val="en-US" w:eastAsia="zh-CN"/>
        </w:rPr>
        <w:t>6</w:t>
      </w:r>
      <w:r>
        <w:rPr>
          <w:rFonts w:hint="eastAsia" w:asciiTheme="minorEastAsia" w:hAnsiTheme="minorEastAsia"/>
          <w:color w:val="auto"/>
          <w:szCs w:val="21"/>
          <w:lang w:eastAsia="zh-CN"/>
        </w:rPr>
        <w:t>-011</w:t>
      </w:r>
      <w:r>
        <w:rPr>
          <w:rFonts w:hint="eastAsia" w:ascii="宋体"/>
          <w:color w:val="auto"/>
          <w:sz w:val="28"/>
        </w:rPr>
        <w:tab/>
      </w:r>
      <w:r>
        <w:rPr>
          <w:rFonts w:hint="eastAsia" w:ascii="宋体"/>
          <w:color w:val="auto"/>
          <w:sz w:val="28"/>
        </w:rPr>
        <w:t>单位（万元）</w:t>
      </w:r>
    </w:p>
    <w:tbl>
      <w:tblPr>
        <w:tblStyle w:val="27"/>
        <w:tblW w:w="95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7"/>
        <w:gridCol w:w="1464"/>
        <w:gridCol w:w="1740"/>
        <w:gridCol w:w="1488"/>
        <w:gridCol w:w="1284"/>
        <w:gridCol w:w="1517"/>
        <w:gridCol w:w="1129"/>
      </w:tblGrid>
      <w:tr w14:paraId="0E046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0"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2F36822B">
            <w:pPr>
              <w:spacing w:line="400" w:lineRule="exact"/>
              <w:jc w:val="center"/>
              <w:rPr>
                <w:rFonts w:ascii="宋体"/>
                <w:color w:val="auto"/>
                <w:sz w:val="28"/>
                <w:szCs w:val="24"/>
              </w:rPr>
            </w:pPr>
            <w:r>
              <w:rPr>
                <w:rFonts w:hint="eastAsia" w:ascii="宋体"/>
                <w:color w:val="auto"/>
                <w:sz w:val="28"/>
              </w:rPr>
              <w:t>序号</w:t>
            </w:r>
          </w:p>
        </w:tc>
        <w:tc>
          <w:tcPr>
            <w:tcW w:w="1464" w:type="dxa"/>
            <w:tcBorders>
              <w:top w:val="single" w:color="auto" w:sz="4" w:space="0"/>
              <w:left w:val="single" w:color="auto" w:sz="4" w:space="0"/>
              <w:bottom w:val="single" w:color="auto" w:sz="4" w:space="0"/>
              <w:right w:val="single" w:color="auto" w:sz="4" w:space="0"/>
            </w:tcBorders>
            <w:vAlign w:val="center"/>
          </w:tcPr>
          <w:p w14:paraId="47411915">
            <w:pPr>
              <w:spacing w:line="400" w:lineRule="exact"/>
              <w:jc w:val="center"/>
              <w:rPr>
                <w:rFonts w:ascii="宋体"/>
                <w:color w:val="auto"/>
                <w:sz w:val="28"/>
                <w:szCs w:val="24"/>
              </w:rPr>
            </w:pPr>
            <w:r>
              <w:rPr>
                <w:rFonts w:hint="eastAsia" w:ascii="宋体"/>
                <w:color w:val="auto"/>
                <w:sz w:val="28"/>
              </w:rPr>
              <w:t>物资名称</w:t>
            </w:r>
          </w:p>
        </w:tc>
        <w:tc>
          <w:tcPr>
            <w:tcW w:w="1740" w:type="dxa"/>
            <w:tcBorders>
              <w:top w:val="single" w:color="auto" w:sz="4" w:space="0"/>
              <w:left w:val="single" w:color="auto" w:sz="4" w:space="0"/>
              <w:bottom w:val="single" w:color="auto" w:sz="4" w:space="0"/>
              <w:right w:val="single" w:color="auto" w:sz="4" w:space="0"/>
            </w:tcBorders>
            <w:vAlign w:val="center"/>
          </w:tcPr>
          <w:p w14:paraId="13DB9BF0">
            <w:pPr>
              <w:spacing w:line="400" w:lineRule="exact"/>
              <w:jc w:val="center"/>
              <w:rPr>
                <w:rFonts w:ascii="宋体"/>
                <w:color w:val="auto"/>
                <w:sz w:val="28"/>
                <w:szCs w:val="24"/>
              </w:rPr>
            </w:pPr>
            <w:r>
              <w:rPr>
                <w:rFonts w:hint="eastAsia" w:ascii="宋体"/>
                <w:color w:val="auto"/>
                <w:sz w:val="28"/>
              </w:rPr>
              <w:t>规格型号</w:t>
            </w:r>
          </w:p>
        </w:tc>
        <w:tc>
          <w:tcPr>
            <w:tcW w:w="1488" w:type="dxa"/>
            <w:tcBorders>
              <w:top w:val="single" w:color="auto" w:sz="4" w:space="0"/>
              <w:left w:val="single" w:color="auto" w:sz="4" w:space="0"/>
              <w:bottom w:val="single" w:color="auto" w:sz="4" w:space="0"/>
              <w:right w:val="single" w:color="auto" w:sz="4" w:space="0"/>
            </w:tcBorders>
            <w:vAlign w:val="center"/>
          </w:tcPr>
          <w:p w14:paraId="7871CAEF">
            <w:pPr>
              <w:spacing w:line="400" w:lineRule="exact"/>
              <w:jc w:val="center"/>
              <w:rPr>
                <w:rFonts w:hint="default" w:ascii="宋体" w:eastAsia="宋体"/>
                <w:color w:val="auto"/>
                <w:sz w:val="28"/>
                <w:szCs w:val="24"/>
                <w:lang w:val="en-US" w:eastAsia="zh-CN"/>
              </w:rPr>
            </w:pPr>
            <w:r>
              <w:rPr>
                <w:rFonts w:hint="eastAsia" w:ascii="宋体"/>
                <w:color w:val="auto"/>
                <w:sz w:val="28"/>
                <w:lang w:val="en-US" w:eastAsia="zh-CN"/>
              </w:rPr>
              <w:t>单价</w:t>
            </w:r>
          </w:p>
        </w:tc>
        <w:tc>
          <w:tcPr>
            <w:tcW w:w="1284" w:type="dxa"/>
            <w:tcBorders>
              <w:top w:val="single" w:color="auto" w:sz="4" w:space="0"/>
              <w:left w:val="single" w:color="auto" w:sz="4" w:space="0"/>
              <w:bottom w:val="single" w:color="auto" w:sz="4" w:space="0"/>
              <w:right w:val="single" w:color="auto" w:sz="4" w:space="0"/>
            </w:tcBorders>
            <w:vAlign w:val="center"/>
          </w:tcPr>
          <w:p w14:paraId="520F6C8C">
            <w:pPr>
              <w:spacing w:line="400" w:lineRule="exact"/>
              <w:jc w:val="center"/>
              <w:rPr>
                <w:rFonts w:ascii="宋体"/>
                <w:color w:val="auto"/>
                <w:sz w:val="28"/>
                <w:szCs w:val="24"/>
              </w:rPr>
            </w:pPr>
            <w:r>
              <w:rPr>
                <w:rFonts w:hint="eastAsia" w:ascii="宋体"/>
                <w:color w:val="auto"/>
                <w:sz w:val="28"/>
              </w:rPr>
              <w:t>交货期</w:t>
            </w:r>
          </w:p>
        </w:tc>
        <w:tc>
          <w:tcPr>
            <w:tcW w:w="1517" w:type="dxa"/>
            <w:tcBorders>
              <w:top w:val="single" w:color="auto" w:sz="4" w:space="0"/>
              <w:left w:val="single" w:color="auto" w:sz="4" w:space="0"/>
              <w:bottom w:val="single" w:color="auto" w:sz="4" w:space="0"/>
              <w:right w:val="single" w:color="auto" w:sz="4" w:space="0"/>
            </w:tcBorders>
            <w:vAlign w:val="center"/>
          </w:tcPr>
          <w:p w14:paraId="192A35AD">
            <w:pPr>
              <w:spacing w:line="400" w:lineRule="exact"/>
              <w:jc w:val="center"/>
              <w:rPr>
                <w:rFonts w:ascii="宋体"/>
                <w:color w:val="auto"/>
                <w:sz w:val="28"/>
                <w:szCs w:val="24"/>
              </w:rPr>
            </w:pPr>
            <w:r>
              <w:rPr>
                <w:rFonts w:hint="eastAsia" w:ascii="宋体"/>
                <w:color w:val="auto"/>
                <w:sz w:val="28"/>
              </w:rPr>
              <w:t>交货地点</w:t>
            </w:r>
          </w:p>
        </w:tc>
        <w:tc>
          <w:tcPr>
            <w:tcW w:w="1129" w:type="dxa"/>
            <w:tcBorders>
              <w:top w:val="single" w:color="auto" w:sz="4" w:space="0"/>
              <w:left w:val="single" w:color="auto" w:sz="4" w:space="0"/>
              <w:bottom w:val="single" w:color="auto" w:sz="4" w:space="0"/>
              <w:right w:val="single" w:color="auto" w:sz="4" w:space="0"/>
            </w:tcBorders>
            <w:vAlign w:val="center"/>
          </w:tcPr>
          <w:p w14:paraId="2B7242CB">
            <w:pPr>
              <w:spacing w:line="400" w:lineRule="exact"/>
              <w:jc w:val="center"/>
              <w:rPr>
                <w:rFonts w:ascii="宋体"/>
                <w:color w:val="auto"/>
                <w:sz w:val="28"/>
                <w:szCs w:val="24"/>
              </w:rPr>
            </w:pPr>
            <w:r>
              <w:rPr>
                <w:rFonts w:hint="eastAsia" w:ascii="宋体"/>
                <w:color w:val="auto"/>
                <w:sz w:val="28"/>
              </w:rPr>
              <w:t>备注</w:t>
            </w:r>
          </w:p>
        </w:tc>
      </w:tr>
      <w:tr w14:paraId="1AA06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08F80C47">
            <w:pPr>
              <w:spacing w:line="360" w:lineRule="atLeast"/>
              <w:jc w:val="center"/>
              <w:rPr>
                <w:rFonts w:ascii="宋体"/>
                <w:color w:val="auto"/>
                <w:sz w:val="28"/>
                <w:szCs w:val="24"/>
              </w:rPr>
            </w:pPr>
            <w:r>
              <w:rPr>
                <w:rFonts w:hint="eastAsia" w:ascii="宋体"/>
                <w:color w:val="auto"/>
                <w:sz w:val="28"/>
              </w:rPr>
              <w:t>1</w:t>
            </w:r>
          </w:p>
        </w:tc>
        <w:tc>
          <w:tcPr>
            <w:tcW w:w="1464" w:type="dxa"/>
            <w:tcBorders>
              <w:top w:val="single" w:color="auto" w:sz="4" w:space="0"/>
              <w:left w:val="single" w:color="auto" w:sz="4" w:space="0"/>
              <w:bottom w:val="single" w:color="auto" w:sz="4" w:space="0"/>
              <w:right w:val="single" w:color="auto" w:sz="4" w:space="0"/>
            </w:tcBorders>
            <w:vAlign w:val="center"/>
          </w:tcPr>
          <w:p w14:paraId="3447FCFE">
            <w:pPr>
              <w:spacing w:line="360" w:lineRule="atLeast"/>
              <w:jc w:val="center"/>
              <w:rPr>
                <w:rFonts w:ascii="宋体"/>
                <w:color w:val="auto"/>
                <w:sz w:val="28"/>
                <w:szCs w:val="24"/>
              </w:rPr>
            </w:pPr>
          </w:p>
        </w:tc>
        <w:tc>
          <w:tcPr>
            <w:tcW w:w="1740" w:type="dxa"/>
            <w:tcBorders>
              <w:top w:val="single" w:color="auto" w:sz="4" w:space="0"/>
              <w:left w:val="single" w:color="auto" w:sz="4" w:space="0"/>
              <w:bottom w:val="single" w:color="auto" w:sz="4" w:space="0"/>
              <w:right w:val="single" w:color="auto" w:sz="4" w:space="0"/>
            </w:tcBorders>
            <w:vAlign w:val="center"/>
          </w:tcPr>
          <w:p w14:paraId="40AC56B4">
            <w:pPr>
              <w:spacing w:line="360" w:lineRule="atLeast"/>
              <w:jc w:val="center"/>
              <w:rPr>
                <w:rFonts w:ascii="宋体"/>
                <w:color w:val="auto"/>
                <w:sz w:val="28"/>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207C3CB3">
            <w:pPr>
              <w:spacing w:line="360" w:lineRule="atLeast"/>
              <w:jc w:val="center"/>
              <w:rPr>
                <w:rFonts w:ascii="宋体"/>
                <w:color w:val="auto"/>
                <w:sz w:val="28"/>
                <w:szCs w:val="24"/>
              </w:rPr>
            </w:pPr>
          </w:p>
        </w:tc>
        <w:tc>
          <w:tcPr>
            <w:tcW w:w="1284" w:type="dxa"/>
            <w:tcBorders>
              <w:top w:val="single" w:color="auto" w:sz="4" w:space="0"/>
              <w:left w:val="single" w:color="auto" w:sz="4" w:space="0"/>
              <w:bottom w:val="single" w:color="auto" w:sz="4" w:space="0"/>
              <w:right w:val="single" w:color="auto" w:sz="4" w:space="0"/>
            </w:tcBorders>
            <w:vAlign w:val="center"/>
          </w:tcPr>
          <w:p w14:paraId="4AC1EBDF">
            <w:pPr>
              <w:spacing w:line="360" w:lineRule="atLeast"/>
              <w:jc w:val="center"/>
              <w:rPr>
                <w:rFonts w:ascii="宋体"/>
                <w:color w:val="auto"/>
                <w:sz w:val="28"/>
                <w:szCs w:val="24"/>
              </w:rPr>
            </w:pPr>
          </w:p>
        </w:tc>
        <w:tc>
          <w:tcPr>
            <w:tcW w:w="1517" w:type="dxa"/>
            <w:tcBorders>
              <w:top w:val="single" w:color="auto" w:sz="4" w:space="0"/>
              <w:left w:val="single" w:color="auto" w:sz="4" w:space="0"/>
              <w:bottom w:val="single" w:color="auto" w:sz="4" w:space="0"/>
              <w:right w:val="single" w:color="auto" w:sz="4" w:space="0"/>
            </w:tcBorders>
            <w:vAlign w:val="center"/>
          </w:tcPr>
          <w:p w14:paraId="0FBFA0E0">
            <w:pPr>
              <w:spacing w:line="360" w:lineRule="atLeast"/>
              <w:jc w:val="center"/>
              <w:rPr>
                <w:rFonts w:ascii="宋体"/>
                <w:color w:val="auto"/>
                <w:sz w:val="28"/>
                <w:szCs w:val="24"/>
              </w:rPr>
            </w:pPr>
          </w:p>
        </w:tc>
        <w:tc>
          <w:tcPr>
            <w:tcW w:w="1129" w:type="dxa"/>
            <w:tcBorders>
              <w:top w:val="single" w:color="auto" w:sz="4" w:space="0"/>
              <w:left w:val="single" w:color="auto" w:sz="4" w:space="0"/>
              <w:bottom w:val="single" w:color="auto" w:sz="4" w:space="0"/>
              <w:right w:val="single" w:color="auto" w:sz="4" w:space="0"/>
            </w:tcBorders>
            <w:vAlign w:val="center"/>
          </w:tcPr>
          <w:p w14:paraId="4EDDE2EE">
            <w:pPr>
              <w:spacing w:line="360" w:lineRule="atLeast"/>
              <w:jc w:val="center"/>
              <w:rPr>
                <w:rFonts w:ascii="宋体"/>
                <w:color w:val="auto"/>
                <w:sz w:val="28"/>
                <w:szCs w:val="24"/>
              </w:rPr>
            </w:pPr>
          </w:p>
        </w:tc>
      </w:tr>
      <w:tr w14:paraId="50C9F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071CD5E0">
            <w:pPr>
              <w:spacing w:line="360" w:lineRule="atLeast"/>
              <w:jc w:val="center"/>
              <w:rPr>
                <w:rFonts w:ascii="宋体"/>
                <w:color w:val="auto"/>
                <w:sz w:val="28"/>
                <w:szCs w:val="24"/>
              </w:rPr>
            </w:pPr>
            <w:r>
              <w:rPr>
                <w:rFonts w:hint="eastAsia" w:ascii="宋体"/>
                <w:color w:val="auto"/>
                <w:sz w:val="28"/>
              </w:rPr>
              <w:t>2</w:t>
            </w:r>
          </w:p>
        </w:tc>
        <w:tc>
          <w:tcPr>
            <w:tcW w:w="1464" w:type="dxa"/>
            <w:tcBorders>
              <w:top w:val="single" w:color="auto" w:sz="4" w:space="0"/>
              <w:left w:val="single" w:color="auto" w:sz="4" w:space="0"/>
              <w:bottom w:val="single" w:color="auto" w:sz="4" w:space="0"/>
              <w:right w:val="single" w:color="auto" w:sz="4" w:space="0"/>
            </w:tcBorders>
            <w:vAlign w:val="center"/>
          </w:tcPr>
          <w:p w14:paraId="5998D4D2">
            <w:pPr>
              <w:spacing w:line="360" w:lineRule="atLeast"/>
              <w:jc w:val="center"/>
              <w:rPr>
                <w:rFonts w:ascii="宋体"/>
                <w:color w:val="auto"/>
                <w:sz w:val="28"/>
                <w:szCs w:val="24"/>
              </w:rPr>
            </w:pPr>
          </w:p>
        </w:tc>
        <w:tc>
          <w:tcPr>
            <w:tcW w:w="1740" w:type="dxa"/>
            <w:tcBorders>
              <w:top w:val="single" w:color="auto" w:sz="4" w:space="0"/>
              <w:left w:val="single" w:color="auto" w:sz="4" w:space="0"/>
              <w:bottom w:val="single" w:color="auto" w:sz="4" w:space="0"/>
              <w:right w:val="single" w:color="auto" w:sz="4" w:space="0"/>
            </w:tcBorders>
            <w:vAlign w:val="center"/>
          </w:tcPr>
          <w:p w14:paraId="1DE89F18">
            <w:pPr>
              <w:spacing w:line="360" w:lineRule="atLeast"/>
              <w:jc w:val="center"/>
              <w:rPr>
                <w:rFonts w:ascii="宋体"/>
                <w:color w:val="auto"/>
                <w:sz w:val="28"/>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02EA7DD8">
            <w:pPr>
              <w:spacing w:line="360" w:lineRule="atLeast"/>
              <w:jc w:val="center"/>
              <w:rPr>
                <w:rFonts w:ascii="宋体"/>
                <w:color w:val="auto"/>
                <w:sz w:val="28"/>
                <w:szCs w:val="24"/>
              </w:rPr>
            </w:pPr>
          </w:p>
        </w:tc>
        <w:tc>
          <w:tcPr>
            <w:tcW w:w="1284" w:type="dxa"/>
            <w:tcBorders>
              <w:top w:val="single" w:color="auto" w:sz="4" w:space="0"/>
              <w:left w:val="single" w:color="auto" w:sz="4" w:space="0"/>
              <w:bottom w:val="single" w:color="auto" w:sz="4" w:space="0"/>
              <w:right w:val="single" w:color="auto" w:sz="4" w:space="0"/>
            </w:tcBorders>
            <w:vAlign w:val="center"/>
          </w:tcPr>
          <w:p w14:paraId="43015C3C">
            <w:pPr>
              <w:widowControl/>
              <w:jc w:val="left"/>
              <w:rPr>
                <w:rFonts w:ascii="宋体"/>
                <w:color w:val="auto"/>
                <w:sz w:val="28"/>
                <w:szCs w:val="24"/>
              </w:rPr>
            </w:pPr>
          </w:p>
        </w:tc>
        <w:tc>
          <w:tcPr>
            <w:tcW w:w="1517" w:type="dxa"/>
            <w:tcBorders>
              <w:top w:val="single" w:color="auto" w:sz="4" w:space="0"/>
              <w:left w:val="single" w:color="auto" w:sz="4" w:space="0"/>
              <w:bottom w:val="single" w:color="auto" w:sz="4" w:space="0"/>
              <w:right w:val="single" w:color="auto" w:sz="4" w:space="0"/>
            </w:tcBorders>
            <w:vAlign w:val="center"/>
          </w:tcPr>
          <w:p w14:paraId="4250B074">
            <w:pPr>
              <w:widowControl/>
              <w:jc w:val="left"/>
              <w:rPr>
                <w:rFonts w:ascii="宋体"/>
                <w:color w:val="auto"/>
                <w:sz w:val="28"/>
                <w:szCs w:val="24"/>
              </w:rPr>
            </w:pPr>
          </w:p>
        </w:tc>
        <w:tc>
          <w:tcPr>
            <w:tcW w:w="1129" w:type="dxa"/>
            <w:tcBorders>
              <w:top w:val="single" w:color="auto" w:sz="4" w:space="0"/>
              <w:left w:val="single" w:color="auto" w:sz="4" w:space="0"/>
              <w:bottom w:val="single" w:color="auto" w:sz="4" w:space="0"/>
              <w:right w:val="single" w:color="auto" w:sz="4" w:space="0"/>
            </w:tcBorders>
            <w:vAlign w:val="center"/>
          </w:tcPr>
          <w:p w14:paraId="46A80D2D">
            <w:pPr>
              <w:spacing w:line="360" w:lineRule="atLeast"/>
              <w:jc w:val="center"/>
              <w:rPr>
                <w:rFonts w:ascii="宋体"/>
                <w:color w:val="auto"/>
                <w:sz w:val="28"/>
                <w:szCs w:val="24"/>
              </w:rPr>
            </w:pPr>
          </w:p>
        </w:tc>
      </w:tr>
      <w:tr w14:paraId="3ED52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182B3282">
            <w:pPr>
              <w:spacing w:line="360" w:lineRule="atLeast"/>
              <w:jc w:val="center"/>
              <w:rPr>
                <w:rFonts w:ascii="宋体"/>
                <w:color w:val="auto"/>
                <w:sz w:val="28"/>
                <w:szCs w:val="24"/>
              </w:rPr>
            </w:pPr>
            <w:r>
              <w:rPr>
                <w:rFonts w:hint="eastAsia" w:ascii="宋体"/>
                <w:color w:val="auto"/>
                <w:sz w:val="28"/>
              </w:rPr>
              <w:t>3</w:t>
            </w:r>
          </w:p>
        </w:tc>
        <w:tc>
          <w:tcPr>
            <w:tcW w:w="1464" w:type="dxa"/>
            <w:tcBorders>
              <w:top w:val="single" w:color="auto" w:sz="4" w:space="0"/>
              <w:left w:val="single" w:color="auto" w:sz="4" w:space="0"/>
              <w:bottom w:val="single" w:color="auto" w:sz="4" w:space="0"/>
              <w:right w:val="single" w:color="auto" w:sz="4" w:space="0"/>
            </w:tcBorders>
            <w:vAlign w:val="center"/>
          </w:tcPr>
          <w:p w14:paraId="60B8C15D">
            <w:pPr>
              <w:spacing w:line="360" w:lineRule="atLeast"/>
              <w:jc w:val="center"/>
              <w:rPr>
                <w:rFonts w:ascii="宋体"/>
                <w:color w:val="auto"/>
                <w:sz w:val="28"/>
                <w:szCs w:val="24"/>
              </w:rPr>
            </w:pPr>
          </w:p>
        </w:tc>
        <w:tc>
          <w:tcPr>
            <w:tcW w:w="1740" w:type="dxa"/>
            <w:tcBorders>
              <w:top w:val="single" w:color="auto" w:sz="4" w:space="0"/>
              <w:left w:val="single" w:color="auto" w:sz="4" w:space="0"/>
              <w:bottom w:val="single" w:color="auto" w:sz="4" w:space="0"/>
              <w:right w:val="single" w:color="auto" w:sz="4" w:space="0"/>
            </w:tcBorders>
            <w:vAlign w:val="center"/>
          </w:tcPr>
          <w:p w14:paraId="101D748A">
            <w:pPr>
              <w:spacing w:line="360" w:lineRule="atLeast"/>
              <w:jc w:val="center"/>
              <w:rPr>
                <w:rFonts w:ascii="宋体"/>
                <w:color w:val="auto"/>
                <w:sz w:val="28"/>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186EA627">
            <w:pPr>
              <w:spacing w:line="360" w:lineRule="atLeast"/>
              <w:jc w:val="center"/>
              <w:rPr>
                <w:rFonts w:ascii="宋体"/>
                <w:color w:val="auto"/>
                <w:sz w:val="28"/>
                <w:szCs w:val="24"/>
              </w:rPr>
            </w:pPr>
          </w:p>
        </w:tc>
        <w:tc>
          <w:tcPr>
            <w:tcW w:w="1284" w:type="dxa"/>
            <w:tcBorders>
              <w:top w:val="single" w:color="auto" w:sz="4" w:space="0"/>
              <w:left w:val="single" w:color="auto" w:sz="4" w:space="0"/>
              <w:bottom w:val="single" w:color="auto" w:sz="4" w:space="0"/>
              <w:right w:val="single" w:color="auto" w:sz="4" w:space="0"/>
            </w:tcBorders>
            <w:vAlign w:val="center"/>
          </w:tcPr>
          <w:p w14:paraId="710B2C3E">
            <w:pPr>
              <w:widowControl/>
              <w:jc w:val="left"/>
              <w:rPr>
                <w:rFonts w:ascii="宋体"/>
                <w:color w:val="auto"/>
                <w:sz w:val="28"/>
                <w:szCs w:val="24"/>
              </w:rPr>
            </w:pPr>
          </w:p>
        </w:tc>
        <w:tc>
          <w:tcPr>
            <w:tcW w:w="1517" w:type="dxa"/>
            <w:tcBorders>
              <w:top w:val="single" w:color="auto" w:sz="4" w:space="0"/>
              <w:left w:val="single" w:color="auto" w:sz="4" w:space="0"/>
              <w:bottom w:val="single" w:color="auto" w:sz="4" w:space="0"/>
              <w:right w:val="single" w:color="auto" w:sz="4" w:space="0"/>
            </w:tcBorders>
            <w:vAlign w:val="center"/>
          </w:tcPr>
          <w:p w14:paraId="4F69974F">
            <w:pPr>
              <w:widowControl/>
              <w:jc w:val="left"/>
              <w:rPr>
                <w:rFonts w:ascii="宋体"/>
                <w:color w:val="auto"/>
                <w:sz w:val="28"/>
                <w:szCs w:val="24"/>
              </w:rPr>
            </w:pPr>
          </w:p>
        </w:tc>
        <w:tc>
          <w:tcPr>
            <w:tcW w:w="1129" w:type="dxa"/>
            <w:tcBorders>
              <w:top w:val="single" w:color="auto" w:sz="4" w:space="0"/>
              <w:left w:val="single" w:color="auto" w:sz="4" w:space="0"/>
              <w:bottom w:val="single" w:color="auto" w:sz="4" w:space="0"/>
              <w:right w:val="single" w:color="auto" w:sz="4" w:space="0"/>
            </w:tcBorders>
            <w:vAlign w:val="center"/>
          </w:tcPr>
          <w:p w14:paraId="150CCF8B">
            <w:pPr>
              <w:spacing w:line="360" w:lineRule="atLeast"/>
              <w:jc w:val="center"/>
              <w:rPr>
                <w:rFonts w:ascii="宋体"/>
                <w:color w:val="auto"/>
                <w:sz w:val="28"/>
                <w:szCs w:val="24"/>
              </w:rPr>
            </w:pPr>
          </w:p>
        </w:tc>
      </w:tr>
      <w:tr w14:paraId="01BCF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21292EE4">
            <w:pPr>
              <w:spacing w:line="360" w:lineRule="atLeast"/>
              <w:jc w:val="center"/>
              <w:rPr>
                <w:rFonts w:ascii="宋体"/>
                <w:color w:val="auto"/>
                <w:sz w:val="28"/>
                <w:szCs w:val="24"/>
              </w:rPr>
            </w:pPr>
            <w:r>
              <w:rPr>
                <w:rFonts w:hint="eastAsia" w:ascii="宋体"/>
                <w:color w:val="auto"/>
                <w:sz w:val="28"/>
              </w:rPr>
              <w:t>4</w:t>
            </w:r>
          </w:p>
        </w:tc>
        <w:tc>
          <w:tcPr>
            <w:tcW w:w="1464" w:type="dxa"/>
            <w:tcBorders>
              <w:top w:val="single" w:color="auto" w:sz="4" w:space="0"/>
              <w:left w:val="single" w:color="auto" w:sz="4" w:space="0"/>
              <w:bottom w:val="single" w:color="auto" w:sz="4" w:space="0"/>
              <w:right w:val="single" w:color="auto" w:sz="4" w:space="0"/>
            </w:tcBorders>
            <w:vAlign w:val="center"/>
          </w:tcPr>
          <w:p w14:paraId="2A2BE10A">
            <w:pPr>
              <w:spacing w:line="360" w:lineRule="atLeast"/>
              <w:jc w:val="center"/>
              <w:rPr>
                <w:rFonts w:ascii="宋体"/>
                <w:color w:val="auto"/>
                <w:sz w:val="28"/>
                <w:szCs w:val="24"/>
              </w:rPr>
            </w:pPr>
          </w:p>
        </w:tc>
        <w:tc>
          <w:tcPr>
            <w:tcW w:w="1740" w:type="dxa"/>
            <w:tcBorders>
              <w:top w:val="single" w:color="auto" w:sz="4" w:space="0"/>
              <w:left w:val="single" w:color="auto" w:sz="4" w:space="0"/>
              <w:bottom w:val="single" w:color="auto" w:sz="4" w:space="0"/>
              <w:right w:val="single" w:color="auto" w:sz="4" w:space="0"/>
            </w:tcBorders>
            <w:vAlign w:val="center"/>
          </w:tcPr>
          <w:p w14:paraId="4C3F160C">
            <w:pPr>
              <w:spacing w:line="360" w:lineRule="atLeast"/>
              <w:jc w:val="center"/>
              <w:rPr>
                <w:rFonts w:ascii="宋体"/>
                <w:color w:val="auto"/>
                <w:sz w:val="28"/>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23128593">
            <w:pPr>
              <w:spacing w:line="360" w:lineRule="atLeast"/>
              <w:jc w:val="center"/>
              <w:rPr>
                <w:rFonts w:ascii="宋体"/>
                <w:color w:val="auto"/>
                <w:sz w:val="28"/>
                <w:szCs w:val="24"/>
              </w:rPr>
            </w:pPr>
          </w:p>
        </w:tc>
        <w:tc>
          <w:tcPr>
            <w:tcW w:w="1284" w:type="dxa"/>
            <w:tcBorders>
              <w:top w:val="single" w:color="auto" w:sz="4" w:space="0"/>
              <w:left w:val="single" w:color="auto" w:sz="4" w:space="0"/>
              <w:bottom w:val="single" w:color="auto" w:sz="4" w:space="0"/>
              <w:right w:val="single" w:color="auto" w:sz="4" w:space="0"/>
            </w:tcBorders>
            <w:vAlign w:val="center"/>
          </w:tcPr>
          <w:p w14:paraId="04607733">
            <w:pPr>
              <w:widowControl/>
              <w:jc w:val="left"/>
              <w:rPr>
                <w:rFonts w:ascii="宋体"/>
                <w:color w:val="auto"/>
                <w:sz w:val="28"/>
                <w:szCs w:val="24"/>
              </w:rPr>
            </w:pPr>
          </w:p>
        </w:tc>
        <w:tc>
          <w:tcPr>
            <w:tcW w:w="1517" w:type="dxa"/>
            <w:tcBorders>
              <w:top w:val="single" w:color="auto" w:sz="4" w:space="0"/>
              <w:left w:val="single" w:color="auto" w:sz="4" w:space="0"/>
              <w:bottom w:val="single" w:color="auto" w:sz="4" w:space="0"/>
              <w:right w:val="single" w:color="auto" w:sz="4" w:space="0"/>
            </w:tcBorders>
            <w:vAlign w:val="center"/>
          </w:tcPr>
          <w:p w14:paraId="20B997A5">
            <w:pPr>
              <w:widowControl/>
              <w:jc w:val="left"/>
              <w:rPr>
                <w:rFonts w:ascii="宋体"/>
                <w:color w:val="auto"/>
                <w:sz w:val="28"/>
                <w:szCs w:val="24"/>
              </w:rPr>
            </w:pPr>
          </w:p>
        </w:tc>
        <w:tc>
          <w:tcPr>
            <w:tcW w:w="1129" w:type="dxa"/>
            <w:tcBorders>
              <w:top w:val="single" w:color="auto" w:sz="4" w:space="0"/>
              <w:left w:val="single" w:color="auto" w:sz="4" w:space="0"/>
              <w:bottom w:val="single" w:color="auto" w:sz="4" w:space="0"/>
              <w:right w:val="single" w:color="auto" w:sz="4" w:space="0"/>
            </w:tcBorders>
            <w:vAlign w:val="center"/>
          </w:tcPr>
          <w:p w14:paraId="2AFFC4CA">
            <w:pPr>
              <w:spacing w:line="360" w:lineRule="atLeast"/>
              <w:jc w:val="center"/>
              <w:rPr>
                <w:rFonts w:ascii="宋体"/>
                <w:color w:val="auto"/>
                <w:sz w:val="28"/>
                <w:szCs w:val="24"/>
              </w:rPr>
            </w:pPr>
          </w:p>
        </w:tc>
      </w:tr>
      <w:tr w14:paraId="4F7CB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761E623A">
            <w:pPr>
              <w:spacing w:line="360" w:lineRule="atLeast"/>
              <w:jc w:val="center"/>
              <w:rPr>
                <w:rFonts w:ascii="宋体"/>
                <w:color w:val="auto"/>
                <w:sz w:val="28"/>
                <w:szCs w:val="24"/>
              </w:rPr>
            </w:pPr>
            <w:r>
              <w:rPr>
                <w:rFonts w:hint="eastAsia" w:ascii="宋体"/>
                <w:color w:val="auto"/>
                <w:sz w:val="28"/>
              </w:rPr>
              <w:t>5</w:t>
            </w:r>
          </w:p>
        </w:tc>
        <w:tc>
          <w:tcPr>
            <w:tcW w:w="1464" w:type="dxa"/>
            <w:tcBorders>
              <w:top w:val="single" w:color="auto" w:sz="4" w:space="0"/>
              <w:left w:val="single" w:color="auto" w:sz="4" w:space="0"/>
              <w:bottom w:val="single" w:color="auto" w:sz="4" w:space="0"/>
              <w:right w:val="single" w:color="auto" w:sz="4" w:space="0"/>
            </w:tcBorders>
            <w:vAlign w:val="center"/>
          </w:tcPr>
          <w:p w14:paraId="6ECAAF5D">
            <w:pPr>
              <w:spacing w:line="360" w:lineRule="atLeast"/>
              <w:jc w:val="center"/>
              <w:rPr>
                <w:rFonts w:ascii="宋体"/>
                <w:color w:val="auto"/>
                <w:sz w:val="28"/>
                <w:szCs w:val="24"/>
              </w:rPr>
            </w:pPr>
          </w:p>
        </w:tc>
        <w:tc>
          <w:tcPr>
            <w:tcW w:w="1740" w:type="dxa"/>
            <w:tcBorders>
              <w:top w:val="single" w:color="auto" w:sz="4" w:space="0"/>
              <w:left w:val="single" w:color="auto" w:sz="4" w:space="0"/>
              <w:bottom w:val="single" w:color="auto" w:sz="4" w:space="0"/>
              <w:right w:val="single" w:color="auto" w:sz="4" w:space="0"/>
            </w:tcBorders>
            <w:vAlign w:val="center"/>
          </w:tcPr>
          <w:p w14:paraId="290D4FB2">
            <w:pPr>
              <w:spacing w:line="360" w:lineRule="atLeast"/>
              <w:jc w:val="center"/>
              <w:rPr>
                <w:rFonts w:ascii="宋体"/>
                <w:color w:val="auto"/>
                <w:sz w:val="28"/>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02B302D0">
            <w:pPr>
              <w:spacing w:line="360" w:lineRule="atLeast"/>
              <w:jc w:val="center"/>
              <w:rPr>
                <w:rFonts w:ascii="宋体"/>
                <w:color w:val="auto"/>
                <w:sz w:val="28"/>
                <w:szCs w:val="24"/>
              </w:rPr>
            </w:pPr>
          </w:p>
        </w:tc>
        <w:tc>
          <w:tcPr>
            <w:tcW w:w="1284" w:type="dxa"/>
            <w:tcBorders>
              <w:top w:val="single" w:color="auto" w:sz="4" w:space="0"/>
              <w:left w:val="single" w:color="auto" w:sz="4" w:space="0"/>
              <w:bottom w:val="single" w:color="auto" w:sz="4" w:space="0"/>
              <w:right w:val="single" w:color="auto" w:sz="4" w:space="0"/>
            </w:tcBorders>
            <w:vAlign w:val="center"/>
          </w:tcPr>
          <w:p w14:paraId="1EE6B403">
            <w:pPr>
              <w:widowControl/>
              <w:jc w:val="left"/>
              <w:rPr>
                <w:rFonts w:ascii="宋体"/>
                <w:color w:val="auto"/>
                <w:sz w:val="28"/>
                <w:szCs w:val="24"/>
              </w:rPr>
            </w:pPr>
          </w:p>
        </w:tc>
        <w:tc>
          <w:tcPr>
            <w:tcW w:w="1517" w:type="dxa"/>
            <w:tcBorders>
              <w:top w:val="single" w:color="auto" w:sz="4" w:space="0"/>
              <w:left w:val="single" w:color="auto" w:sz="4" w:space="0"/>
              <w:bottom w:val="single" w:color="auto" w:sz="4" w:space="0"/>
              <w:right w:val="single" w:color="auto" w:sz="4" w:space="0"/>
            </w:tcBorders>
            <w:vAlign w:val="center"/>
          </w:tcPr>
          <w:p w14:paraId="5567CCA6">
            <w:pPr>
              <w:widowControl/>
              <w:jc w:val="left"/>
              <w:rPr>
                <w:rFonts w:ascii="宋体"/>
                <w:color w:val="auto"/>
                <w:sz w:val="28"/>
                <w:szCs w:val="24"/>
              </w:rPr>
            </w:pPr>
          </w:p>
        </w:tc>
        <w:tc>
          <w:tcPr>
            <w:tcW w:w="1129" w:type="dxa"/>
            <w:tcBorders>
              <w:top w:val="single" w:color="auto" w:sz="4" w:space="0"/>
              <w:left w:val="single" w:color="auto" w:sz="4" w:space="0"/>
              <w:bottom w:val="single" w:color="auto" w:sz="4" w:space="0"/>
              <w:right w:val="single" w:color="auto" w:sz="4" w:space="0"/>
            </w:tcBorders>
            <w:vAlign w:val="center"/>
          </w:tcPr>
          <w:p w14:paraId="2F5F990B">
            <w:pPr>
              <w:spacing w:line="360" w:lineRule="atLeast"/>
              <w:jc w:val="center"/>
              <w:rPr>
                <w:rFonts w:ascii="宋体"/>
                <w:color w:val="auto"/>
                <w:sz w:val="28"/>
                <w:szCs w:val="24"/>
              </w:rPr>
            </w:pPr>
          </w:p>
        </w:tc>
      </w:tr>
      <w:tr w14:paraId="0D38F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48607FD3">
            <w:pPr>
              <w:spacing w:line="360" w:lineRule="atLeast"/>
              <w:jc w:val="center"/>
              <w:rPr>
                <w:rFonts w:ascii="宋体"/>
                <w:color w:val="auto"/>
                <w:sz w:val="28"/>
                <w:szCs w:val="24"/>
              </w:rPr>
            </w:pPr>
            <w:r>
              <w:rPr>
                <w:rFonts w:hint="eastAsia" w:ascii="宋体"/>
                <w:color w:val="auto"/>
                <w:sz w:val="28"/>
              </w:rPr>
              <w:t>6</w:t>
            </w:r>
          </w:p>
        </w:tc>
        <w:tc>
          <w:tcPr>
            <w:tcW w:w="1464" w:type="dxa"/>
            <w:tcBorders>
              <w:top w:val="single" w:color="auto" w:sz="4" w:space="0"/>
              <w:left w:val="single" w:color="auto" w:sz="4" w:space="0"/>
              <w:bottom w:val="single" w:color="auto" w:sz="4" w:space="0"/>
              <w:right w:val="single" w:color="auto" w:sz="4" w:space="0"/>
            </w:tcBorders>
            <w:vAlign w:val="center"/>
          </w:tcPr>
          <w:p w14:paraId="22AB56FC">
            <w:pPr>
              <w:spacing w:line="360" w:lineRule="atLeast"/>
              <w:jc w:val="center"/>
              <w:rPr>
                <w:rFonts w:ascii="宋体"/>
                <w:color w:val="auto"/>
                <w:sz w:val="28"/>
                <w:szCs w:val="24"/>
              </w:rPr>
            </w:pPr>
          </w:p>
        </w:tc>
        <w:tc>
          <w:tcPr>
            <w:tcW w:w="1740" w:type="dxa"/>
            <w:tcBorders>
              <w:top w:val="single" w:color="auto" w:sz="4" w:space="0"/>
              <w:left w:val="single" w:color="auto" w:sz="4" w:space="0"/>
              <w:bottom w:val="single" w:color="auto" w:sz="4" w:space="0"/>
              <w:right w:val="single" w:color="auto" w:sz="4" w:space="0"/>
            </w:tcBorders>
            <w:vAlign w:val="center"/>
          </w:tcPr>
          <w:p w14:paraId="653402F0">
            <w:pPr>
              <w:spacing w:line="360" w:lineRule="atLeast"/>
              <w:jc w:val="center"/>
              <w:rPr>
                <w:rFonts w:ascii="宋体"/>
                <w:color w:val="auto"/>
                <w:sz w:val="28"/>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3B36EAB4">
            <w:pPr>
              <w:spacing w:line="360" w:lineRule="atLeast"/>
              <w:jc w:val="center"/>
              <w:rPr>
                <w:rFonts w:ascii="宋体"/>
                <w:color w:val="auto"/>
                <w:sz w:val="28"/>
                <w:szCs w:val="24"/>
              </w:rPr>
            </w:pPr>
          </w:p>
        </w:tc>
        <w:tc>
          <w:tcPr>
            <w:tcW w:w="1284" w:type="dxa"/>
            <w:tcBorders>
              <w:top w:val="single" w:color="auto" w:sz="4" w:space="0"/>
              <w:left w:val="single" w:color="auto" w:sz="4" w:space="0"/>
              <w:bottom w:val="single" w:color="auto" w:sz="4" w:space="0"/>
              <w:right w:val="single" w:color="auto" w:sz="4" w:space="0"/>
            </w:tcBorders>
            <w:vAlign w:val="center"/>
          </w:tcPr>
          <w:p w14:paraId="3C02CA68">
            <w:pPr>
              <w:widowControl/>
              <w:jc w:val="left"/>
              <w:rPr>
                <w:rFonts w:ascii="宋体"/>
                <w:color w:val="auto"/>
                <w:sz w:val="28"/>
                <w:szCs w:val="24"/>
              </w:rPr>
            </w:pPr>
          </w:p>
        </w:tc>
        <w:tc>
          <w:tcPr>
            <w:tcW w:w="1517" w:type="dxa"/>
            <w:tcBorders>
              <w:top w:val="single" w:color="auto" w:sz="4" w:space="0"/>
              <w:left w:val="single" w:color="auto" w:sz="4" w:space="0"/>
              <w:bottom w:val="single" w:color="auto" w:sz="4" w:space="0"/>
              <w:right w:val="single" w:color="auto" w:sz="4" w:space="0"/>
            </w:tcBorders>
            <w:vAlign w:val="center"/>
          </w:tcPr>
          <w:p w14:paraId="01E95FF4">
            <w:pPr>
              <w:widowControl/>
              <w:jc w:val="left"/>
              <w:rPr>
                <w:rFonts w:ascii="宋体"/>
                <w:color w:val="auto"/>
                <w:sz w:val="28"/>
                <w:szCs w:val="24"/>
              </w:rPr>
            </w:pPr>
          </w:p>
        </w:tc>
        <w:tc>
          <w:tcPr>
            <w:tcW w:w="1129" w:type="dxa"/>
            <w:tcBorders>
              <w:top w:val="single" w:color="auto" w:sz="4" w:space="0"/>
              <w:left w:val="single" w:color="auto" w:sz="4" w:space="0"/>
              <w:bottom w:val="single" w:color="auto" w:sz="4" w:space="0"/>
              <w:right w:val="single" w:color="auto" w:sz="4" w:space="0"/>
            </w:tcBorders>
            <w:vAlign w:val="center"/>
          </w:tcPr>
          <w:p w14:paraId="2071DFBC">
            <w:pPr>
              <w:spacing w:line="360" w:lineRule="atLeast"/>
              <w:jc w:val="center"/>
              <w:rPr>
                <w:rFonts w:ascii="宋体"/>
                <w:color w:val="auto"/>
                <w:sz w:val="28"/>
                <w:szCs w:val="24"/>
              </w:rPr>
            </w:pPr>
          </w:p>
        </w:tc>
      </w:tr>
      <w:tr w14:paraId="34F38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1"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2ECDA393">
            <w:pPr>
              <w:spacing w:line="400" w:lineRule="exact"/>
              <w:jc w:val="center"/>
              <w:rPr>
                <w:rFonts w:ascii="宋体"/>
                <w:color w:val="auto"/>
                <w:sz w:val="28"/>
                <w:szCs w:val="24"/>
              </w:rPr>
            </w:pPr>
            <w:r>
              <w:rPr>
                <w:rFonts w:hint="eastAsia" w:ascii="宋体"/>
                <w:color w:val="auto"/>
                <w:sz w:val="28"/>
              </w:rPr>
              <w:t>合计</w:t>
            </w:r>
          </w:p>
        </w:tc>
        <w:tc>
          <w:tcPr>
            <w:tcW w:w="1464" w:type="dxa"/>
            <w:tcBorders>
              <w:top w:val="single" w:color="auto" w:sz="4" w:space="0"/>
              <w:left w:val="single" w:color="auto" w:sz="4" w:space="0"/>
              <w:bottom w:val="single" w:color="auto" w:sz="4" w:space="0"/>
              <w:right w:val="single" w:color="auto" w:sz="4" w:space="0"/>
            </w:tcBorders>
            <w:vAlign w:val="center"/>
          </w:tcPr>
          <w:p w14:paraId="21E988B7">
            <w:pPr>
              <w:spacing w:line="360" w:lineRule="atLeast"/>
              <w:jc w:val="center"/>
              <w:rPr>
                <w:rFonts w:ascii="宋体"/>
                <w:color w:val="auto"/>
                <w:sz w:val="28"/>
                <w:szCs w:val="24"/>
              </w:rPr>
            </w:pPr>
            <w:r>
              <w:rPr>
                <w:rFonts w:hint="eastAsia" w:ascii="宋体"/>
                <w:color w:val="auto"/>
                <w:sz w:val="28"/>
              </w:rPr>
              <w:t>/</w:t>
            </w:r>
          </w:p>
        </w:tc>
        <w:tc>
          <w:tcPr>
            <w:tcW w:w="1740" w:type="dxa"/>
            <w:tcBorders>
              <w:top w:val="single" w:color="auto" w:sz="4" w:space="0"/>
              <w:left w:val="single" w:color="auto" w:sz="4" w:space="0"/>
              <w:bottom w:val="single" w:color="auto" w:sz="4" w:space="0"/>
              <w:right w:val="single" w:color="auto" w:sz="4" w:space="0"/>
            </w:tcBorders>
            <w:vAlign w:val="center"/>
          </w:tcPr>
          <w:p w14:paraId="7A226A67">
            <w:pPr>
              <w:spacing w:line="360" w:lineRule="atLeast"/>
              <w:jc w:val="center"/>
              <w:rPr>
                <w:rFonts w:ascii="宋体"/>
                <w:color w:val="auto"/>
                <w:sz w:val="28"/>
                <w:szCs w:val="24"/>
              </w:rPr>
            </w:pPr>
            <w:r>
              <w:rPr>
                <w:rFonts w:hint="eastAsia" w:ascii="宋体"/>
                <w:color w:val="auto"/>
                <w:sz w:val="28"/>
              </w:rPr>
              <w:t>/</w:t>
            </w:r>
          </w:p>
        </w:tc>
        <w:tc>
          <w:tcPr>
            <w:tcW w:w="1488" w:type="dxa"/>
            <w:tcBorders>
              <w:top w:val="single" w:color="auto" w:sz="4" w:space="0"/>
              <w:left w:val="single" w:color="auto" w:sz="4" w:space="0"/>
              <w:bottom w:val="single" w:color="auto" w:sz="4" w:space="0"/>
              <w:right w:val="single" w:color="auto" w:sz="4" w:space="0"/>
            </w:tcBorders>
            <w:vAlign w:val="center"/>
          </w:tcPr>
          <w:p w14:paraId="265C345B">
            <w:pPr>
              <w:spacing w:line="360" w:lineRule="atLeast"/>
              <w:jc w:val="center"/>
              <w:rPr>
                <w:rFonts w:hint="eastAsia" w:ascii="宋体" w:eastAsia="宋体"/>
                <w:color w:val="auto"/>
                <w:sz w:val="28"/>
                <w:szCs w:val="24"/>
                <w:lang w:val="en-US" w:eastAsia="zh-CN"/>
              </w:rPr>
            </w:pPr>
            <w:r>
              <w:rPr>
                <w:rFonts w:hint="eastAsia" w:ascii="宋体"/>
                <w:color w:val="auto"/>
                <w:sz w:val="28"/>
                <w:szCs w:val="24"/>
                <w:lang w:val="en-US" w:eastAsia="zh-CN"/>
              </w:rPr>
              <w:t>/</w:t>
            </w:r>
          </w:p>
        </w:tc>
        <w:tc>
          <w:tcPr>
            <w:tcW w:w="1284" w:type="dxa"/>
            <w:tcBorders>
              <w:top w:val="single" w:color="auto" w:sz="4" w:space="0"/>
              <w:left w:val="single" w:color="auto" w:sz="4" w:space="0"/>
              <w:bottom w:val="single" w:color="auto" w:sz="4" w:space="0"/>
              <w:right w:val="single" w:color="auto" w:sz="4" w:space="0"/>
            </w:tcBorders>
            <w:vAlign w:val="center"/>
          </w:tcPr>
          <w:p w14:paraId="3E4FCD25">
            <w:pPr>
              <w:spacing w:line="360" w:lineRule="atLeast"/>
              <w:jc w:val="center"/>
              <w:rPr>
                <w:rFonts w:ascii="宋体"/>
                <w:color w:val="auto"/>
                <w:sz w:val="28"/>
                <w:szCs w:val="24"/>
              </w:rPr>
            </w:pPr>
            <w:r>
              <w:rPr>
                <w:rFonts w:hint="eastAsia" w:ascii="宋体"/>
                <w:color w:val="auto"/>
                <w:sz w:val="28"/>
              </w:rPr>
              <w:t>/</w:t>
            </w:r>
          </w:p>
        </w:tc>
        <w:tc>
          <w:tcPr>
            <w:tcW w:w="1517" w:type="dxa"/>
            <w:tcBorders>
              <w:top w:val="single" w:color="auto" w:sz="4" w:space="0"/>
              <w:left w:val="single" w:color="auto" w:sz="4" w:space="0"/>
              <w:bottom w:val="single" w:color="auto" w:sz="4" w:space="0"/>
              <w:right w:val="single" w:color="auto" w:sz="4" w:space="0"/>
            </w:tcBorders>
            <w:vAlign w:val="center"/>
          </w:tcPr>
          <w:p w14:paraId="3B359579">
            <w:pPr>
              <w:spacing w:line="360" w:lineRule="atLeast"/>
              <w:jc w:val="center"/>
              <w:rPr>
                <w:rFonts w:ascii="宋体"/>
                <w:color w:val="auto"/>
                <w:sz w:val="28"/>
                <w:szCs w:val="24"/>
              </w:rPr>
            </w:pPr>
            <w:r>
              <w:rPr>
                <w:rFonts w:hint="eastAsia" w:ascii="宋体"/>
                <w:color w:val="auto"/>
                <w:sz w:val="28"/>
              </w:rPr>
              <w:t>/</w:t>
            </w:r>
          </w:p>
        </w:tc>
        <w:tc>
          <w:tcPr>
            <w:tcW w:w="1129" w:type="dxa"/>
            <w:tcBorders>
              <w:top w:val="single" w:color="auto" w:sz="4" w:space="0"/>
              <w:left w:val="single" w:color="auto" w:sz="4" w:space="0"/>
              <w:bottom w:val="single" w:color="auto" w:sz="4" w:space="0"/>
              <w:right w:val="single" w:color="auto" w:sz="4" w:space="0"/>
            </w:tcBorders>
            <w:vAlign w:val="center"/>
          </w:tcPr>
          <w:p w14:paraId="7D86247E">
            <w:pPr>
              <w:spacing w:line="360" w:lineRule="atLeast"/>
              <w:jc w:val="center"/>
              <w:rPr>
                <w:rFonts w:ascii="宋体"/>
                <w:color w:val="auto"/>
                <w:sz w:val="28"/>
                <w:szCs w:val="24"/>
              </w:rPr>
            </w:pPr>
          </w:p>
        </w:tc>
      </w:tr>
      <w:tr w14:paraId="545D3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549" w:type="dxa"/>
            <w:gridSpan w:val="7"/>
            <w:tcBorders>
              <w:top w:val="single" w:color="auto" w:sz="4" w:space="0"/>
              <w:left w:val="single" w:color="auto" w:sz="4" w:space="0"/>
              <w:bottom w:val="single" w:color="auto" w:sz="4" w:space="0"/>
              <w:right w:val="single" w:color="auto" w:sz="4" w:space="0"/>
            </w:tcBorders>
            <w:vAlign w:val="center"/>
          </w:tcPr>
          <w:p w14:paraId="5027E953">
            <w:pPr>
              <w:spacing w:line="360" w:lineRule="atLeast"/>
              <w:jc w:val="left"/>
              <w:rPr>
                <w:rFonts w:hint="eastAsia" w:ascii="宋体" w:eastAsia="宋体"/>
                <w:color w:val="auto"/>
                <w:sz w:val="28"/>
                <w:szCs w:val="24"/>
                <w:lang w:eastAsia="zh-CN"/>
              </w:rPr>
            </w:pPr>
          </w:p>
        </w:tc>
      </w:tr>
    </w:tbl>
    <w:p w14:paraId="63F84BE6">
      <w:pPr>
        <w:spacing w:line="360" w:lineRule="atLeast"/>
        <w:ind w:firstLine="720" w:firstLineChars="300"/>
        <w:rPr>
          <w:rFonts w:ascii="宋体"/>
          <w:color w:val="auto"/>
          <w:sz w:val="24"/>
        </w:rPr>
      </w:pPr>
      <w:r>
        <w:rPr>
          <w:rFonts w:hint="eastAsia" w:ascii="宋体"/>
          <w:color w:val="auto"/>
          <w:sz w:val="24"/>
        </w:rPr>
        <w:t>注：若本表内容与投标文件其他部分在内容上有差异，以本表为准。</w:t>
      </w:r>
    </w:p>
    <w:p w14:paraId="7FC77EAE">
      <w:pPr>
        <w:spacing w:line="360" w:lineRule="atLeast"/>
        <w:ind w:firstLine="720" w:firstLineChars="300"/>
        <w:rPr>
          <w:rFonts w:ascii="宋体"/>
          <w:color w:val="auto"/>
          <w:sz w:val="24"/>
        </w:rPr>
      </w:pPr>
    </w:p>
    <w:p w14:paraId="51D471E3">
      <w:pPr>
        <w:spacing w:line="360" w:lineRule="atLeast"/>
        <w:ind w:firstLine="840" w:firstLineChars="300"/>
        <w:rPr>
          <w:rFonts w:ascii="宋体"/>
          <w:color w:val="auto"/>
          <w:sz w:val="28"/>
        </w:rPr>
      </w:pPr>
      <w:r>
        <w:rPr>
          <w:rFonts w:hint="eastAsia" w:ascii="宋体"/>
          <w:color w:val="auto"/>
          <w:sz w:val="28"/>
        </w:rPr>
        <w:t>投标人名称（公章）：</w:t>
      </w:r>
      <w:r>
        <w:rPr>
          <w:rFonts w:ascii="宋体"/>
          <w:color w:val="auto"/>
          <w:sz w:val="28"/>
        </w:rPr>
        <w:t xml:space="preserve">_________ </w:t>
      </w:r>
    </w:p>
    <w:p w14:paraId="3E7A2788">
      <w:pPr>
        <w:spacing w:line="360" w:lineRule="atLeast"/>
        <w:ind w:firstLine="840" w:firstLineChars="300"/>
        <w:rPr>
          <w:rFonts w:ascii="宋体"/>
          <w:color w:val="auto"/>
          <w:sz w:val="28"/>
        </w:rPr>
      </w:pPr>
      <w:r>
        <w:rPr>
          <w:rFonts w:hint="eastAsia" w:ascii="宋体"/>
          <w:color w:val="auto"/>
          <w:sz w:val="28"/>
        </w:rPr>
        <w:t>投标人授权代表签字：</w:t>
      </w:r>
      <w:r>
        <w:rPr>
          <w:rFonts w:ascii="宋体"/>
          <w:color w:val="auto"/>
          <w:sz w:val="28"/>
        </w:rPr>
        <w:t>_________</w:t>
      </w:r>
    </w:p>
    <w:p w14:paraId="4DF1320C">
      <w:pPr>
        <w:spacing w:line="360" w:lineRule="atLeast"/>
        <w:ind w:firstLine="840" w:firstLineChars="300"/>
        <w:rPr>
          <w:rFonts w:ascii="宋体"/>
          <w:color w:val="auto"/>
          <w:sz w:val="28"/>
        </w:rPr>
      </w:pPr>
      <w:r>
        <w:rPr>
          <w:rFonts w:hint="eastAsia" w:ascii="宋体"/>
          <w:color w:val="auto"/>
          <w:sz w:val="28"/>
        </w:rPr>
        <w:t>日期：</w:t>
      </w:r>
      <w:r>
        <w:rPr>
          <w:rFonts w:ascii="宋体"/>
          <w:color w:val="auto"/>
          <w:sz w:val="28"/>
        </w:rPr>
        <w:t>_________</w:t>
      </w:r>
    </w:p>
    <w:p w14:paraId="15DF736F">
      <w:pPr>
        <w:spacing w:line="360" w:lineRule="atLeast"/>
        <w:ind w:firstLine="840" w:firstLineChars="300"/>
        <w:rPr>
          <w:rFonts w:ascii="宋体"/>
          <w:color w:val="auto"/>
          <w:sz w:val="28"/>
        </w:rPr>
      </w:pPr>
    </w:p>
    <w:p w14:paraId="2F649645">
      <w:pPr>
        <w:spacing w:line="360" w:lineRule="atLeast"/>
        <w:ind w:firstLine="840" w:firstLineChars="300"/>
        <w:rPr>
          <w:rFonts w:ascii="宋体"/>
          <w:color w:val="auto"/>
          <w:sz w:val="28"/>
        </w:rPr>
        <w:sectPr>
          <w:pgSz w:w="11906" w:h="16838"/>
          <w:pgMar w:top="1701" w:right="1134" w:bottom="1701" w:left="993" w:header="851" w:footer="851" w:gutter="0"/>
          <w:pgBorders>
            <w:top w:val="none" w:sz="0" w:space="0"/>
            <w:left w:val="none" w:sz="0" w:space="0"/>
            <w:bottom w:val="none" w:sz="0" w:space="0"/>
            <w:right w:val="none" w:sz="0" w:space="0"/>
          </w:pgBorders>
          <w:cols w:space="425" w:num="1"/>
          <w:docGrid w:type="lines" w:linePitch="312" w:charSpace="0"/>
        </w:sectPr>
      </w:pPr>
    </w:p>
    <w:p w14:paraId="64F2D8FB">
      <w:pPr>
        <w:pStyle w:val="5"/>
        <w:tabs>
          <w:tab w:val="center" w:pos="4253"/>
        </w:tabs>
        <w:jc w:val="center"/>
        <w:rPr>
          <w:rFonts w:ascii="黑体" w:eastAsia="黑体"/>
          <w:color w:val="auto"/>
          <w:sz w:val="32"/>
        </w:rPr>
      </w:pPr>
      <w:bookmarkStart w:id="113" w:name="_Toc410142675"/>
      <w:bookmarkStart w:id="114" w:name="_Toc22757"/>
      <w:bookmarkStart w:id="115" w:name="_Toc410144175"/>
      <w:bookmarkStart w:id="116" w:name="_Toc410142052"/>
      <w:r>
        <w:rPr>
          <w:rFonts w:hint="eastAsia" w:ascii="黑体" w:eastAsia="黑体"/>
          <w:color w:val="auto"/>
          <w:sz w:val="32"/>
        </w:rPr>
        <w:t>附件15-1</w:t>
      </w:r>
      <w:r>
        <w:rPr>
          <w:rFonts w:ascii="黑体" w:eastAsia="黑体"/>
          <w:color w:val="auto"/>
          <w:sz w:val="32"/>
        </w:rPr>
        <w:t xml:space="preserve"> </w:t>
      </w:r>
      <w:r>
        <w:rPr>
          <w:rFonts w:hint="eastAsia" w:ascii="黑体" w:eastAsia="黑体"/>
          <w:color w:val="auto"/>
          <w:sz w:val="32"/>
        </w:rPr>
        <w:t>分项报价表</w:t>
      </w:r>
      <w:bookmarkEnd w:id="113"/>
      <w:bookmarkEnd w:id="114"/>
      <w:bookmarkEnd w:id="115"/>
      <w:bookmarkEnd w:id="116"/>
    </w:p>
    <w:p w14:paraId="5CFD726B">
      <w:pPr>
        <w:tabs>
          <w:tab w:val="left" w:pos="238"/>
          <w:tab w:val="left" w:pos="6946"/>
        </w:tabs>
        <w:spacing w:line="360" w:lineRule="atLeast"/>
        <w:rPr>
          <w:rFonts w:ascii="宋体"/>
          <w:color w:val="auto"/>
          <w:sz w:val="28"/>
        </w:rPr>
      </w:pPr>
      <w:r>
        <w:rPr>
          <w:rFonts w:hint="eastAsia" w:ascii="宋体"/>
          <w:color w:val="auto"/>
          <w:sz w:val="28"/>
        </w:rPr>
        <w:tab/>
      </w:r>
      <w:r>
        <w:rPr>
          <w:rFonts w:hint="eastAsia" w:ascii="宋体"/>
          <w:color w:val="auto"/>
          <w:sz w:val="28"/>
        </w:rPr>
        <w:t>招标编号：</w:t>
      </w:r>
      <w:r>
        <w:rPr>
          <w:rFonts w:hint="eastAsia" w:asciiTheme="minorEastAsia" w:hAnsiTheme="minorEastAsia" w:eastAsiaTheme="minorEastAsia"/>
          <w:color w:val="auto"/>
          <w:szCs w:val="21"/>
        </w:rPr>
        <w:t>TRHG-</w:t>
      </w:r>
      <w:r>
        <w:rPr>
          <w:rFonts w:hint="eastAsia" w:asciiTheme="minorEastAsia" w:hAnsiTheme="minorEastAsia" w:eastAsiaTheme="minorEastAsia"/>
          <w:color w:val="auto"/>
          <w:szCs w:val="21"/>
          <w:lang w:eastAsia="zh-CN"/>
        </w:rPr>
        <w:t>202</w:t>
      </w:r>
      <w:r>
        <w:rPr>
          <w:rFonts w:hint="eastAsia" w:asciiTheme="minorEastAsia" w:hAnsiTheme="minorEastAsia"/>
          <w:color w:val="auto"/>
          <w:szCs w:val="21"/>
          <w:lang w:val="en-US" w:eastAsia="zh-CN"/>
        </w:rPr>
        <w:t>6</w:t>
      </w:r>
      <w:r>
        <w:rPr>
          <w:rFonts w:hint="eastAsia" w:asciiTheme="minorEastAsia" w:hAnsiTheme="minorEastAsia"/>
          <w:color w:val="auto"/>
          <w:szCs w:val="21"/>
          <w:lang w:eastAsia="zh-CN"/>
        </w:rPr>
        <w:t>-011</w:t>
      </w:r>
      <w:r>
        <w:rPr>
          <w:rFonts w:asciiTheme="minorEastAsia" w:hAnsiTheme="minorEastAsia" w:eastAsiaTheme="minorEastAsia"/>
          <w:color w:val="auto"/>
          <w:szCs w:val="21"/>
        </w:rPr>
        <w:t xml:space="preserve"> </w:t>
      </w:r>
      <w:r>
        <w:rPr>
          <w:rFonts w:hint="eastAsia" w:ascii="宋体"/>
          <w:snapToGrid w:val="0"/>
          <w:color w:val="auto"/>
          <w:kern w:val="0"/>
          <w:sz w:val="24"/>
        </w:rPr>
        <w:tab/>
      </w:r>
      <w:r>
        <w:rPr>
          <w:rFonts w:hint="eastAsia" w:ascii="宋体"/>
          <w:snapToGrid w:val="0"/>
          <w:color w:val="auto"/>
          <w:kern w:val="0"/>
          <w:sz w:val="24"/>
          <w:lang w:val="en-US" w:eastAsia="zh-CN"/>
        </w:rPr>
        <w:t xml:space="preserve">                              </w:t>
      </w:r>
      <w:r>
        <w:rPr>
          <w:rFonts w:hint="eastAsia" w:ascii="宋体"/>
          <w:color w:val="auto"/>
          <w:sz w:val="28"/>
        </w:rPr>
        <w:t>单位：万元</w:t>
      </w:r>
    </w:p>
    <w:p w14:paraId="0AFB6694">
      <w:pPr>
        <w:tabs>
          <w:tab w:val="left" w:pos="238"/>
          <w:tab w:val="left" w:pos="6946"/>
        </w:tabs>
        <w:spacing w:line="360" w:lineRule="atLeast"/>
        <w:rPr>
          <w:rFonts w:hint="eastAsia" w:ascii="宋体" w:eastAsia="宋体"/>
          <w:color w:val="auto"/>
          <w:sz w:val="28"/>
          <w:lang w:eastAsia="zh-CN"/>
        </w:rPr>
      </w:pPr>
      <w:r>
        <w:rPr>
          <w:rFonts w:hint="eastAsia" w:ascii="宋体"/>
          <w:color w:val="auto"/>
          <w:sz w:val="28"/>
          <w:lang w:eastAsia="zh-CN"/>
        </w:rPr>
        <w:t>（</w:t>
      </w:r>
      <w:r>
        <w:rPr>
          <w:rFonts w:hint="eastAsia" w:ascii="宋体"/>
          <w:color w:val="auto"/>
          <w:sz w:val="28"/>
          <w:lang w:val="en-US" w:eastAsia="zh-CN"/>
        </w:rPr>
        <w:t>如使用，可自拟格式，需明确不同规格型号的对应单价</w:t>
      </w:r>
      <w:r>
        <w:rPr>
          <w:rFonts w:hint="eastAsia" w:ascii="宋体"/>
          <w:color w:val="auto"/>
          <w:sz w:val="28"/>
          <w:lang w:eastAsia="zh-CN"/>
        </w:rPr>
        <w:t>）</w:t>
      </w:r>
    </w:p>
    <w:tbl>
      <w:tblPr>
        <w:tblStyle w:val="27"/>
        <w:tblW w:w="12765" w:type="dxa"/>
        <w:tblInd w:w="103" w:type="dxa"/>
        <w:tblLayout w:type="fixed"/>
        <w:tblCellMar>
          <w:top w:w="0" w:type="dxa"/>
          <w:left w:w="108" w:type="dxa"/>
          <w:bottom w:w="0" w:type="dxa"/>
          <w:right w:w="108" w:type="dxa"/>
        </w:tblCellMar>
      </w:tblPr>
      <w:tblGrid>
        <w:gridCol w:w="512"/>
        <w:gridCol w:w="1088"/>
        <w:gridCol w:w="1671"/>
        <w:gridCol w:w="907"/>
        <w:gridCol w:w="3767"/>
        <w:gridCol w:w="993"/>
        <w:gridCol w:w="1134"/>
        <w:gridCol w:w="1275"/>
        <w:gridCol w:w="1418"/>
      </w:tblGrid>
      <w:tr w14:paraId="41D450F1">
        <w:tblPrEx>
          <w:tblCellMar>
            <w:top w:w="0" w:type="dxa"/>
            <w:left w:w="108" w:type="dxa"/>
            <w:bottom w:w="0" w:type="dxa"/>
            <w:right w:w="108" w:type="dxa"/>
          </w:tblCellMar>
        </w:tblPrEx>
        <w:trPr>
          <w:trHeight w:val="675" w:hRule="atLeast"/>
        </w:trPr>
        <w:tc>
          <w:tcPr>
            <w:tcW w:w="512" w:type="dxa"/>
            <w:tcBorders>
              <w:top w:val="single" w:color="auto" w:sz="4" w:space="0"/>
              <w:left w:val="single" w:color="auto" w:sz="4" w:space="0"/>
              <w:bottom w:val="single" w:color="auto" w:sz="4" w:space="0"/>
              <w:right w:val="single" w:color="auto" w:sz="4" w:space="0"/>
            </w:tcBorders>
            <w:shd w:val="clear" w:color="000000" w:fill="CCFFCC"/>
            <w:vAlign w:val="center"/>
          </w:tcPr>
          <w:p w14:paraId="09146663">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序号</w:t>
            </w:r>
          </w:p>
        </w:tc>
        <w:tc>
          <w:tcPr>
            <w:tcW w:w="1088" w:type="dxa"/>
            <w:tcBorders>
              <w:top w:val="single" w:color="auto" w:sz="4" w:space="0"/>
              <w:left w:val="nil"/>
              <w:bottom w:val="single" w:color="auto" w:sz="4" w:space="0"/>
              <w:right w:val="single" w:color="auto" w:sz="4" w:space="0"/>
            </w:tcBorders>
            <w:shd w:val="clear" w:color="000000" w:fill="CCFFCC"/>
            <w:vAlign w:val="center"/>
          </w:tcPr>
          <w:p w14:paraId="10E8CEC7">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设备位号</w:t>
            </w:r>
          </w:p>
        </w:tc>
        <w:tc>
          <w:tcPr>
            <w:tcW w:w="1671" w:type="dxa"/>
            <w:tcBorders>
              <w:top w:val="single" w:color="auto" w:sz="4" w:space="0"/>
              <w:left w:val="nil"/>
              <w:bottom w:val="single" w:color="auto" w:sz="4" w:space="0"/>
              <w:right w:val="single" w:color="auto" w:sz="4" w:space="0"/>
            </w:tcBorders>
            <w:shd w:val="clear" w:color="000000" w:fill="CCFFCC"/>
            <w:vAlign w:val="center"/>
          </w:tcPr>
          <w:p w14:paraId="68CD75A7">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设备名称</w:t>
            </w:r>
          </w:p>
        </w:tc>
        <w:tc>
          <w:tcPr>
            <w:tcW w:w="907" w:type="dxa"/>
            <w:tcBorders>
              <w:top w:val="single" w:color="auto" w:sz="4" w:space="0"/>
              <w:left w:val="nil"/>
              <w:bottom w:val="single" w:color="auto" w:sz="4" w:space="0"/>
              <w:right w:val="single" w:color="auto" w:sz="4" w:space="0"/>
            </w:tcBorders>
            <w:shd w:val="clear" w:color="000000" w:fill="CCFFCC"/>
            <w:vAlign w:val="center"/>
          </w:tcPr>
          <w:p w14:paraId="1A614F43">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规格</w:t>
            </w:r>
          </w:p>
        </w:tc>
        <w:tc>
          <w:tcPr>
            <w:tcW w:w="3767" w:type="dxa"/>
            <w:tcBorders>
              <w:top w:val="single" w:color="auto" w:sz="4" w:space="0"/>
              <w:left w:val="nil"/>
              <w:bottom w:val="single" w:color="auto" w:sz="4" w:space="0"/>
              <w:right w:val="single" w:color="auto" w:sz="4" w:space="0"/>
            </w:tcBorders>
            <w:shd w:val="clear" w:color="000000" w:fill="CCFFCC"/>
            <w:vAlign w:val="center"/>
          </w:tcPr>
          <w:p w14:paraId="50348CBE">
            <w:pPr>
              <w:widowControl/>
              <w:ind w:right="-279" w:rightChars="-133"/>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 xml:space="preserve">主体材质    </w:t>
            </w:r>
          </w:p>
        </w:tc>
        <w:tc>
          <w:tcPr>
            <w:tcW w:w="993" w:type="dxa"/>
            <w:tcBorders>
              <w:top w:val="single" w:color="auto" w:sz="4" w:space="0"/>
              <w:left w:val="nil"/>
              <w:bottom w:val="single" w:color="auto" w:sz="4" w:space="0"/>
              <w:right w:val="single" w:color="auto" w:sz="4" w:space="0"/>
            </w:tcBorders>
            <w:shd w:val="clear" w:color="000000" w:fill="CCFFCC"/>
            <w:vAlign w:val="center"/>
          </w:tcPr>
          <w:p w14:paraId="3AE6FB3F">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数量（台）</w:t>
            </w:r>
          </w:p>
        </w:tc>
        <w:tc>
          <w:tcPr>
            <w:tcW w:w="1134" w:type="dxa"/>
            <w:tcBorders>
              <w:top w:val="single" w:color="auto" w:sz="4" w:space="0"/>
              <w:left w:val="nil"/>
              <w:bottom w:val="single" w:color="auto" w:sz="4" w:space="0"/>
              <w:right w:val="single" w:color="auto" w:sz="4" w:space="0"/>
            </w:tcBorders>
            <w:shd w:val="clear" w:color="000000" w:fill="CCFFCC"/>
            <w:vAlign w:val="center"/>
          </w:tcPr>
          <w:p w14:paraId="7A5C6B96">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重 量（吨）</w:t>
            </w:r>
          </w:p>
        </w:tc>
        <w:tc>
          <w:tcPr>
            <w:tcW w:w="1275" w:type="dxa"/>
            <w:tcBorders>
              <w:top w:val="single" w:color="auto" w:sz="4" w:space="0"/>
              <w:left w:val="nil"/>
              <w:bottom w:val="single" w:color="auto" w:sz="4" w:space="0"/>
              <w:right w:val="single" w:color="auto" w:sz="4" w:space="0"/>
            </w:tcBorders>
            <w:shd w:val="clear" w:color="000000" w:fill="CCFFCC"/>
            <w:vAlign w:val="center"/>
          </w:tcPr>
          <w:p w14:paraId="45004981">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单价（元/吨</w:t>
            </w:r>
            <w:r>
              <w:rPr>
                <w:rFonts w:ascii="宋体" w:hAnsi="宋体" w:cs="宋体"/>
                <w:b/>
                <w:bCs/>
                <w:color w:val="auto"/>
                <w:kern w:val="0"/>
                <w:sz w:val="18"/>
                <w:szCs w:val="18"/>
              </w:rPr>
              <w:t>）</w:t>
            </w:r>
          </w:p>
        </w:tc>
        <w:tc>
          <w:tcPr>
            <w:tcW w:w="1418" w:type="dxa"/>
            <w:tcBorders>
              <w:top w:val="single" w:color="auto" w:sz="4" w:space="0"/>
              <w:left w:val="nil"/>
              <w:bottom w:val="single" w:color="auto" w:sz="4" w:space="0"/>
              <w:right w:val="single" w:color="auto" w:sz="4" w:space="0"/>
            </w:tcBorders>
            <w:shd w:val="clear" w:color="000000" w:fill="CCFFCC"/>
            <w:vAlign w:val="center"/>
          </w:tcPr>
          <w:p w14:paraId="7C2494EB">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金额（元）</w:t>
            </w:r>
          </w:p>
        </w:tc>
      </w:tr>
      <w:tr w14:paraId="1B8B1580">
        <w:tblPrEx>
          <w:tblCellMar>
            <w:top w:w="0" w:type="dxa"/>
            <w:left w:w="108" w:type="dxa"/>
            <w:bottom w:w="0" w:type="dxa"/>
            <w:right w:w="108" w:type="dxa"/>
          </w:tblCellMar>
        </w:tblPrEx>
        <w:trPr>
          <w:trHeight w:val="511"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5FBE011F">
            <w:pPr>
              <w:widowControl/>
              <w:jc w:val="center"/>
              <w:rPr>
                <w:color w:val="auto"/>
                <w:kern w:val="0"/>
                <w:sz w:val="18"/>
                <w:szCs w:val="18"/>
              </w:rPr>
            </w:pPr>
          </w:p>
        </w:tc>
        <w:tc>
          <w:tcPr>
            <w:tcW w:w="1088" w:type="dxa"/>
            <w:tcBorders>
              <w:top w:val="nil"/>
              <w:left w:val="nil"/>
              <w:bottom w:val="single" w:color="auto" w:sz="4" w:space="0"/>
              <w:right w:val="single" w:color="auto" w:sz="4" w:space="0"/>
            </w:tcBorders>
            <w:shd w:val="clear" w:color="auto" w:fill="auto"/>
            <w:vAlign w:val="center"/>
          </w:tcPr>
          <w:p w14:paraId="41ECE125">
            <w:pPr>
              <w:widowControl/>
              <w:jc w:val="center"/>
              <w:rPr>
                <w:color w:val="auto"/>
                <w:kern w:val="0"/>
                <w:sz w:val="18"/>
                <w:szCs w:val="18"/>
              </w:rPr>
            </w:pPr>
          </w:p>
        </w:tc>
        <w:tc>
          <w:tcPr>
            <w:tcW w:w="1671" w:type="dxa"/>
            <w:tcBorders>
              <w:top w:val="nil"/>
              <w:left w:val="nil"/>
              <w:bottom w:val="single" w:color="auto" w:sz="4" w:space="0"/>
              <w:right w:val="single" w:color="auto" w:sz="4" w:space="0"/>
            </w:tcBorders>
            <w:shd w:val="clear" w:color="auto" w:fill="auto"/>
            <w:vAlign w:val="center"/>
          </w:tcPr>
          <w:p w14:paraId="576279A3">
            <w:pPr>
              <w:widowControl/>
              <w:jc w:val="center"/>
              <w:rPr>
                <w:color w:val="auto"/>
                <w:kern w:val="0"/>
                <w:sz w:val="18"/>
                <w:szCs w:val="18"/>
              </w:rPr>
            </w:pPr>
          </w:p>
        </w:tc>
        <w:tc>
          <w:tcPr>
            <w:tcW w:w="907" w:type="dxa"/>
            <w:tcBorders>
              <w:top w:val="nil"/>
              <w:left w:val="nil"/>
              <w:bottom w:val="single" w:color="auto" w:sz="4" w:space="0"/>
              <w:right w:val="single" w:color="auto" w:sz="4" w:space="0"/>
            </w:tcBorders>
            <w:shd w:val="clear" w:color="auto" w:fill="auto"/>
          </w:tcPr>
          <w:p w14:paraId="3C8F15E6">
            <w:pPr>
              <w:autoSpaceDE w:val="0"/>
              <w:autoSpaceDN w:val="0"/>
              <w:adjustRightInd w:val="0"/>
              <w:jc w:val="center"/>
              <w:rPr>
                <w:color w:val="auto"/>
                <w:kern w:val="0"/>
                <w:sz w:val="18"/>
                <w:szCs w:val="18"/>
              </w:rPr>
            </w:pPr>
          </w:p>
        </w:tc>
        <w:tc>
          <w:tcPr>
            <w:tcW w:w="3767" w:type="dxa"/>
            <w:tcBorders>
              <w:top w:val="nil"/>
              <w:left w:val="nil"/>
              <w:bottom w:val="single" w:color="auto" w:sz="4" w:space="0"/>
              <w:right w:val="single" w:color="auto" w:sz="4" w:space="0"/>
            </w:tcBorders>
            <w:shd w:val="clear" w:color="auto" w:fill="auto"/>
          </w:tcPr>
          <w:p w14:paraId="5F8A6B50">
            <w:pPr>
              <w:autoSpaceDE w:val="0"/>
              <w:autoSpaceDN w:val="0"/>
              <w:adjustRightInd w:val="0"/>
              <w:jc w:val="left"/>
              <w:rPr>
                <w:color w:val="auto"/>
                <w:kern w:val="0"/>
                <w:sz w:val="18"/>
                <w:szCs w:val="18"/>
              </w:rPr>
            </w:pPr>
          </w:p>
        </w:tc>
        <w:tc>
          <w:tcPr>
            <w:tcW w:w="993" w:type="dxa"/>
            <w:tcBorders>
              <w:top w:val="nil"/>
              <w:left w:val="nil"/>
              <w:bottom w:val="single" w:color="auto" w:sz="4" w:space="0"/>
              <w:right w:val="single" w:color="auto" w:sz="4" w:space="0"/>
            </w:tcBorders>
            <w:shd w:val="clear" w:color="auto" w:fill="auto"/>
            <w:vAlign w:val="center"/>
          </w:tcPr>
          <w:p w14:paraId="2D8C7D92">
            <w:pPr>
              <w:widowControl/>
              <w:jc w:val="center"/>
              <w:rPr>
                <w:color w:val="auto"/>
                <w:kern w:val="0"/>
                <w:sz w:val="18"/>
                <w:szCs w:val="18"/>
              </w:rPr>
            </w:pPr>
          </w:p>
        </w:tc>
        <w:tc>
          <w:tcPr>
            <w:tcW w:w="1134" w:type="dxa"/>
            <w:tcBorders>
              <w:top w:val="nil"/>
              <w:left w:val="nil"/>
              <w:bottom w:val="single" w:color="auto" w:sz="4" w:space="0"/>
              <w:right w:val="single" w:color="auto" w:sz="4" w:space="0"/>
            </w:tcBorders>
            <w:shd w:val="clear" w:color="auto" w:fill="auto"/>
            <w:vAlign w:val="center"/>
          </w:tcPr>
          <w:p w14:paraId="50312240">
            <w:pPr>
              <w:widowControl/>
              <w:jc w:val="center"/>
              <w:rPr>
                <w:color w:val="auto"/>
                <w:kern w:val="0"/>
                <w:sz w:val="18"/>
                <w:szCs w:val="18"/>
              </w:rPr>
            </w:pPr>
          </w:p>
        </w:tc>
        <w:tc>
          <w:tcPr>
            <w:tcW w:w="1275" w:type="dxa"/>
            <w:tcBorders>
              <w:top w:val="nil"/>
              <w:left w:val="nil"/>
              <w:bottom w:val="single" w:color="auto" w:sz="4" w:space="0"/>
              <w:right w:val="single" w:color="auto" w:sz="4" w:space="0"/>
            </w:tcBorders>
            <w:shd w:val="clear" w:color="auto" w:fill="auto"/>
            <w:vAlign w:val="center"/>
          </w:tcPr>
          <w:p w14:paraId="675A40B8">
            <w:pPr>
              <w:widowControl/>
              <w:jc w:val="center"/>
              <w:rPr>
                <w:color w:val="auto"/>
                <w:kern w:val="0"/>
                <w:sz w:val="18"/>
                <w:szCs w:val="18"/>
              </w:rPr>
            </w:pPr>
          </w:p>
        </w:tc>
        <w:tc>
          <w:tcPr>
            <w:tcW w:w="1418" w:type="dxa"/>
            <w:tcBorders>
              <w:top w:val="nil"/>
              <w:left w:val="nil"/>
              <w:bottom w:val="single" w:color="auto" w:sz="4" w:space="0"/>
              <w:right w:val="single" w:color="auto" w:sz="4" w:space="0"/>
            </w:tcBorders>
            <w:shd w:val="clear" w:color="auto" w:fill="auto"/>
            <w:vAlign w:val="center"/>
          </w:tcPr>
          <w:p w14:paraId="791D6F0B">
            <w:pPr>
              <w:widowControl/>
              <w:jc w:val="center"/>
              <w:rPr>
                <w:color w:val="auto"/>
                <w:kern w:val="0"/>
                <w:sz w:val="18"/>
                <w:szCs w:val="18"/>
              </w:rPr>
            </w:pPr>
          </w:p>
        </w:tc>
      </w:tr>
      <w:tr w14:paraId="07143BF3">
        <w:tblPrEx>
          <w:tblCellMar>
            <w:top w:w="0" w:type="dxa"/>
            <w:left w:w="108" w:type="dxa"/>
            <w:bottom w:w="0" w:type="dxa"/>
            <w:right w:w="108" w:type="dxa"/>
          </w:tblCellMar>
        </w:tblPrEx>
        <w:trPr>
          <w:trHeight w:val="273"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4506679E">
            <w:pPr>
              <w:widowControl/>
              <w:jc w:val="center"/>
              <w:rPr>
                <w:color w:val="auto"/>
                <w:kern w:val="0"/>
                <w:sz w:val="18"/>
                <w:szCs w:val="18"/>
              </w:rPr>
            </w:pPr>
            <w:r>
              <w:rPr>
                <w:rFonts w:hint="eastAsia"/>
                <w:color w:val="auto"/>
                <w:kern w:val="0"/>
                <w:sz w:val="18"/>
                <w:szCs w:val="18"/>
              </w:rPr>
              <w:t>2</w:t>
            </w:r>
          </w:p>
        </w:tc>
        <w:tc>
          <w:tcPr>
            <w:tcW w:w="2759" w:type="dxa"/>
            <w:gridSpan w:val="2"/>
            <w:tcBorders>
              <w:top w:val="nil"/>
              <w:left w:val="nil"/>
              <w:bottom w:val="single" w:color="auto" w:sz="4" w:space="0"/>
              <w:right w:val="single" w:color="auto" w:sz="4" w:space="0"/>
            </w:tcBorders>
            <w:shd w:val="clear" w:color="auto" w:fill="auto"/>
            <w:vAlign w:val="center"/>
          </w:tcPr>
          <w:p w14:paraId="12B5D19A">
            <w:pPr>
              <w:widowControl/>
              <w:jc w:val="center"/>
              <w:rPr>
                <w:rFonts w:hint="eastAsia" w:ascii="宋体" w:hAnsi="宋体" w:cs="宋体"/>
                <w:color w:val="auto"/>
                <w:kern w:val="0"/>
                <w:sz w:val="18"/>
                <w:szCs w:val="18"/>
              </w:rPr>
            </w:pPr>
            <w:r>
              <w:rPr>
                <w:rFonts w:hint="eastAsia" w:ascii="宋体" w:hAnsi="宋体"/>
                <w:color w:val="auto"/>
                <w:sz w:val="18"/>
                <w:szCs w:val="18"/>
              </w:rPr>
              <w:t>特殊工具</w:t>
            </w:r>
          </w:p>
        </w:tc>
        <w:tc>
          <w:tcPr>
            <w:tcW w:w="8076" w:type="dxa"/>
            <w:gridSpan w:val="5"/>
            <w:tcBorders>
              <w:top w:val="nil"/>
              <w:left w:val="nil"/>
              <w:bottom w:val="single" w:color="auto" w:sz="4" w:space="0"/>
              <w:right w:val="single" w:color="auto" w:sz="4" w:space="0"/>
            </w:tcBorders>
            <w:shd w:val="clear" w:color="auto" w:fill="auto"/>
            <w:vAlign w:val="center"/>
          </w:tcPr>
          <w:p w14:paraId="2D929567">
            <w:pPr>
              <w:widowControl/>
              <w:jc w:val="center"/>
              <w:rPr>
                <w:color w:val="auto"/>
                <w:kern w:val="0"/>
                <w:sz w:val="18"/>
                <w:szCs w:val="18"/>
              </w:rPr>
            </w:pPr>
            <w:r>
              <w:rPr>
                <w:rFonts w:hint="eastAsia" w:ascii="宋体" w:hAnsi="宋体"/>
                <w:color w:val="auto"/>
                <w:kern w:val="0"/>
                <w:sz w:val="18"/>
                <w:szCs w:val="18"/>
              </w:rPr>
              <w:t>具体见就技术协议特殊工具范围</w:t>
            </w:r>
          </w:p>
        </w:tc>
        <w:tc>
          <w:tcPr>
            <w:tcW w:w="1418" w:type="dxa"/>
            <w:tcBorders>
              <w:top w:val="nil"/>
              <w:left w:val="nil"/>
              <w:bottom w:val="single" w:color="auto" w:sz="4" w:space="0"/>
              <w:right w:val="single" w:color="auto" w:sz="4" w:space="0"/>
            </w:tcBorders>
            <w:shd w:val="clear" w:color="auto" w:fill="auto"/>
            <w:vAlign w:val="center"/>
          </w:tcPr>
          <w:p w14:paraId="1512D262">
            <w:pPr>
              <w:widowControl/>
              <w:jc w:val="center"/>
              <w:rPr>
                <w:color w:val="auto"/>
                <w:kern w:val="0"/>
                <w:sz w:val="18"/>
                <w:szCs w:val="18"/>
              </w:rPr>
            </w:pPr>
          </w:p>
        </w:tc>
      </w:tr>
      <w:tr w14:paraId="45198B70">
        <w:tblPrEx>
          <w:tblCellMar>
            <w:top w:w="0" w:type="dxa"/>
            <w:left w:w="108" w:type="dxa"/>
            <w:bottom w:w="0" w:type="dxa"/>
            <w:right w:w="108" w:type="dxa"/>
          </w:tblCellMar>
        </w:tblPrEx>
        <w:trPr>
          <w:trHeight w:val="276"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70730864">
            <w:pPr>
              <w:widowControl/>
              <w:jc w:val="center"/>
              <w:rPr>
                <w:color w:val="auto"/>
                <w:kern w:val="0"/>
                <w:sz w:val="18"/>
                <w:szCs w:val="18"/>
              </w:rPr>
            </w:pPr>
            <w:r>
              <w:rPr>
                <w:rFonts w:hint="eastAsia"/>
                <w:color w:val="auto"/>
                <w:kern w:val="0"/>
                <w:sz w:val="18"/>
                <w:szCs w:val="18"/>
              </w:rPr>
              <w:t>3</w:t>
            </w:r>
          </w:p>
        </w:tc>
        <w:tc>
          <w:tcPr>
            <w:tcW w:w="2759" w:type="dxa"/>
            <w:gridSpan w:val="2"/>
            <w:tcBorders>
              <w:top w:val="nil"/>
              <w:left w:val="nil"/>
              <w:bottom w:val="single" w:color="auto" w:sz="4" w:space="0"/>
              <w:right w:val="single" w:color="auto" w:sz="4" w:space="0"/>
            </w:tcBorders>
            <w:shd w:val="clear" w:color="auto" w:fill="auto"/>
            <w:vAlign w:val="center"/>
          </w:tcPr>
          <w:p w14:paraId="55FA4429">
            <w:pPr>
              <w:widowControl/>
              <w:jc w:val="center"/>
              <w:rPr>
                <w:rFonts w:hint="eastAsia" w:ascii="宋体" w:hAnsi="宋体" w:cs="宋体"/>
                <w:color w:val="auto"/>
                <w:kern w:val="0"/>
                <w:sz w:val="18"/>
                <w:szCs w:val="18"/>
              </w:rPr>
            </w:pPr>
            <w:r>
              <w:rPr>
                <w:rFonts w:hint="eastAsia" w:ascii="宋体" w:hAnsi="宋体"/>
                <w:color w:val="auto"/>
                <w:sz w:val="18"/>
                <w:szCs w:val="18"/>
              </w:rPr>
              <w:t>开工备件</w:t>
            </w:r>
          </w:p>
        </w:tc>
        <w:tc>
          <w:tcPr>
            <w:tcW w:w="8076" w:type="dxa"/>
            <w:gridSpan w:val="5"/>
            <w:tcBorders>
              <w:top w:val="nil"/>
              <w:left w:val="nil"/>
              <w:bottom w:val="single" w:color="auto" w:sz="4" w:space="0"/>
              <w:right w:val="single" w:color="auto" w:sz="4" w:space="0"/>
            </w:tcBorders>
            <w:shd w:val="clear" w:color="auto" w:fill="auto"/>
            <w:vAlign w:val="center"/>
          </w:tcPr>
          <w:p w14:paraId="19FB4E37">
            <w:pPr>
              <w:widowControl/>
              <w:jc w:val="center"/>
              <w:rPr>
                <w:color w:val="auto"/>
                <w:kern w:val="0"/>
                <w:sz w:val="18"/>
                <w:szCs w:val="18"/>
              </w:rPr>
            </w:pPr>
            <w:r>
              <w:rPr>
                <w:rFonts w:hint="eastAsia" w:ascii="宋体" w:hAnsi="宋体"/>
                <w:color w:val="auto"/>
                <w:kern w:val="0"/>
                <w:sz w:val="18"/>
                <w:szCs w:val="18"/>
              </w:rPr>
              <w:t>具体详见技术协议开工备件范围（</w:t>
            </w:r>
            <w:r>
              <w:rPr>
                <w:rFonts w:hint="eastAsia" w:ascii="宋体" w:hAnsi="宋体" w:cs="Arial"/>
                <w:color w:val="auto"/>
                <w:kern w:val="0"/>
                <w:sz w:val="18"/>
                <w:szCs w:val="18"/>
              </w:rPr>
              <w:t>报价包含在设备总价中）</w:t>
            </w:r>
          </w:p>
        </w:tc>
        <w:tc>
          <w:tcPr>
            <w:tcW w:w="1418" w:type="dxa"/>
            <w:tcBorders>
              <w:top w:val="nil"/>
              <w:left w:val="nil"/>
              <w:bottom w:val="single" w:color="auto" w:sz="4" w:space="0"/>
              <w:right w:val="single" w:color="auto" w:sz="4" w:space="0"/>
            </w:tcBorders>
            <w:shd w:val="clear" w:color="auto" w:fill="auto"/>
            <w:vAlign w:val="center"/>
          </w:tcPr>
          <w:p w14:paraId="1D5EA765">
            <w:pPr>
              <w:widowControl/>
              <w:jc w:val="center"/>
              <w:rPr>
                <w:color w:val="auto"/>
                <w:kern w:val="0"/>
                <w:sz w:val="18"/>
                <w:szCs w:val="18"/>
              </w:rPr>
            </w:pPr>
          </w:p>
        </w:tc>
      </w:tr>
      <w:tr w14:paraId="1739BF97">
        <w:tblPrEx>
          <w:tblCellMar>
            <w:top w:w="0" w:type="dxa"/>
            <w:left w:w="108" w:type="dxa"/>
            <w:bottom w:w="0" w:type="dxa"/>
            <w:right w:w="108" w:type="dxa"/>
          </w:tblCellMar>
        </w:tblPrEx>
        <w:trPr>
          <w:trHeight w:val="267"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605A811B">
            <w:pPr>
              <w:widowControl/>
              <w:jc w:val="center"/>
              <w:rPr>
                <w:color w:val="auto"/>
                <w:kern w:val="0"/>
                <w:sz w:val="18"/>
                <w:szCs w:val="18"/>
              </w:rPr>
            </w:pPr>
            <w:r>
              <w:rPr>
                <w:rFonts w:hint="eastAsia"/>
                <w:color w:val="auto"/>
                <w:kern w:val="0"/>
                <w:sz w:val="18"/>
                <w:szCs w:val="18"/>
              </w:rPr>
              <w:t>4</w:t>
            </w:r>
          </w:p>
        </w:tc>
        <w:tc>
          <w:tcPr>
            <w:tcW w:w="2759" w:type="dxa"/>
            <w:gridSpan w:val="2"/>
            <w:tcBorders>
              <w:top w:val="nil"/>
              <w:left w:val="nil"/>
              <w:bottom w:val="single" w:color="auto" w:sz="4" w:space="0"/>
              <w:right w:val="single" w:color="auto" w:sz="4" w:space="0"/>
            </w:tcBorders>
            <w:shd w:val="clear" w:color="auto" w:fill="auto"/>
            <w:vAlign w:val="center"/>
          </w:tcPr>
          <w:p w14:paraId="6ADD0756">
            <w:pPr>
              <w:widowControl/>
              <w:jc w:val="center"/>
              <w:rPr>
                <w:rFonts w:hint="eastAsia" w:ascii="宋体" w:hAnsi="宋体" w:cs="宋体"/>
                <w:color w:val="auto"/>
                <w:kern w:val="0"/>
                <w:sz w:val="18"/>
                <w:szCs w:val="18"/>
              </w:rPr>
            </w:pPr>
            <w:r>
              <w:rPr>
                <w:rFonts w:hint="eastAsia" w:ascii="宋体" w:hAnsi="宋体"/>
                <w:color w:val="auto"/>
                <w:sz w:val="18"/>
                <w:szCs w:val="18"/>
              </w:rPr>
              <w:t>指导安装、调试、培训</w:t>
            </w:r>
          </w:p>
        </w:tc>
        <w:tc>
          <w:tcPr>
            <w:tcW w:w="8076" w:type="dxa"/>
            <w:gridSpan w:val="5"/>
            <w:tcBorders>
              <w:top w:val="nil"/>
              <w:left w:val="nil"/>
              <w:bottom w:val="single" w:color="auto" w:sz="4" w:space="0"/>
              <w:right w:val="single" w:color="auto" w:sz="4" w:space="0"/>
            </w:tcBorders>
            <w:shd w:val="clear" w:color="auto" w:fill="auto"/>
            <w:vAlign w:val="center"/>
          </w:tcPr>
          <w:p w14:paraId="6FCB980F">
            <w:pPr>
              <w:widowControl/>
              <w:jc w:val="center"/>
              <w:rPr>
                <w:color w:val="auto"/>
                <w:kern w:val="0"/>
                <w:sz w:val="18"/>
                <w:szCs w:val="18"/>
              </w:rPr>
            </w:pPr>
            <w:r>
              <w:rPr>
                <w:rFonts w:hint="eastAsia" w:ascii="宋体" w:hAnsi="宋体"/>
                <w:color w:val="auto"/>
                <w:kern w:val="0"/>
                <w:sz w:val="18"/>
                <w:szCs w:val="18"/>
              </w:rPr>
              <w:t>报价包含在设备总价中</w:t>
            </w:r>
          </w:p>
        </w:tc>
        <w:tc>
          <w:tcPr>
            <w:tcW w:w="1418" w:type="dxa"/>
            <w:tcBorders>
              <w:top w:val="nil"/>
              <w:left w:val="nil"/>
              <w:bottom w:val="single" w:color="auto" w:sz="4" w:space="0"/>
              <w:right w:val="single" w:color="auto" w:sz="4" w:space="0"/>
            </w:tcBorders>
            <w:shd w:val="clear" w:color="auto" w:fill="auto"/>
            <w:vAlign w:val="center"/>
          </w:tcPr>
          <w:p w14:paraId="66C1387E">
            <w:pPr>
              <w:widowControl/>
              <w:jc w:val="center"/>
              <w:rPr>
                <w:color w:val="auto"/>
                <w:kern w:val="0"/>
                <w:sz w:val="18"/>
                <w:szCs w:val="18"/>
              </w:rPr>
            </w:pPr>
          </w:p>
        </w:tc>
      </w:tr>
      <w:tr w14:paraId="3E04167C">
        <w:tblPrEx>
          <w:tblCellMar>
            <w:top w:w="0" w:type="dxa"/>
            <w:left w:w="108" w:type="dxa"/>
            <w:bottom w:w="0" w:type="dxa"/>
            <w:right w:w="108" w:type="dxa"/>
          </w:tblCellMar>
        </w:tblPrEx>
        <w:trPr>
          <w:trHeight w:val="284"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1B16A0AD">
            <w:pPr>
              <w:widowControl/>
              <w:jc w:val="center"/>
              <w:rPr>
                <w:color w:val="auto"/>
                <w:kern w:val="0"/>
                <w:sz w:val="18"/>
                <w:szCs w:val="18"/>
              </w:rPr>
            </w:pPr>
            <w:r>
              <w:rPr>
                <w:rFonts w:hint="eastAsia"/>
                <w:color w:val="auto"/>
                <w:kern w:val="0"/>
                <w:sz w:val="18"/>
                <w:szCs w:val="18"/>
              </w:rPr>
              <w:t>5</w:t>
            </w:r>
          </w:p>
        </w:tc>
        <w:tc>
          <w:tcPr>
            <w:tcW w:w="2759" w:type="dxa"/>
            <w:gridSpan w:val="2"/>
            <w:tcBorders>
              <w:top w:val="nil"/>
              <w:left w:val="nil"/>
              <w:bottom w:val="single" w:color="auto" w:sz="4" w:space="0"/>
              <w:right w:val="single" w:color="auto" w:sz="4" w:space="0"/>
            </w:tcBorders>
            <w:shd w:val="clear" w:color="auto" w:fill="auto"/>
            <w:vAlign w:val="center"/>
          </w:tcPr>
          <w:p w14:paraId="5058D234">
            <w:pPr>
              <w:widowControl/>
              <w:jc w:val="center"/>
              <w:rPr>
                <w:rFonts w:hint="eastAsia" w:ascii="宋体" w:hAnsi="宋体" w:cs="宋体"/>
                <w:color w:val="auto"/>
                <w:kern w:val="0"/>
                <w:sz w:val="18"/>
                <w:szCs w:val="18"/>
              </w:rPr>
            </w:pPr>
            <w:r>
              <w:rPr>
                <w:rFonts w:hint="eastAsia" w:ascii="宋体" w:hAnsi="宋体"/>
                <w:color w:val="auto"/>
                <w:spacing w:val="-4"/>
                <w:sz w:val="18"/>
                <w:szCs w:val="18"/>
              </w:rPr>
              <w:t>文档资料</w:t>
            </w:r>
            <w:r>
              <w:rPr>
                <w:rFonts w:hint="eastAsia" w:ascii="宋体" w:hAnsi="宋体"/>
                <w:color w:val="auto"/>
                <w:sz w:val="18"/>
                <w:szCs w:val="18"/>
              </w:rPr>
              <w:t>费</w:t>
            </w:r>
          </w:p>
        </w:tc>
        <w:tc>
          <w:tcPr>
            <w:tcW w:w="8076" w:type="dxa"/>
            <w:gridSpan w:val="5"/>
            <w:tcBorders>
              <w:top w:val="nil"/>
              <w:left w:val="nil"/>
              <w:bottom w:val="single" w:color="auto" w:sz="4" w:space="0"/>
              <w:right w:val="single" w:color="auto" w:sz="4" w:space="0"/>
            </w:tcBorders>
            <w:shd w:val="clear" w:color="auto" w:fill="auto"/>
            <w:vAlign w:val="center"/>
          </w:tcPr>
          <w:p w14:paraId="0396FBA6">
            <w:pPr>
              <w:widowControl/>
              <w:jc w:val="center"/>
              <w:rPr>
                <w:color w:val="auto"/>
                <w:kern w:val="0"/>
                <w:sz w:val="18"/>
                <w:szCs w:val="18"/>
              </w:rPr>
            </w:pPr>
            <w:r>
              <w:rPr>
                <w:rFonts w:hint="eastAsia" w:ascii="宋体" w:hAnsi="宋体"/>
                <w:color w:val="auto"/>
                <w:kern w:val="0"/>
                <w:sz w:val="18"/>
                <w:szCs w:val="18"/>
              </w:rPr>
              <w:t>报价包含在设备总价中</w:t>
            </w:r>
          </w:p>
        </w:tc>
        <w:tc>
          <w:tcPr>
            <w:tcW w:w="1418" w:type="dxa"/>
            <w:tcBorders>
              <w:top w:val="nil"/>
              <w:left w:val="nil"/>
              <w:bottom w:val="single" w:color="auto" w:sz="4" w:space="0"/>
              <w:right w:val="single" w:color="auto" w:sz="4" w:space="0"/>
            </w:tcBorders>
            <w:shd w:val="clear" w:color="auto" w:fill="auto"/>
            <w:vAlign w:val="center"/>
          </w:tcPr>
          <w:p w14:paraId="14CD1EE9">
            <w:pPr>
              <w:widowControl/>
              <w:jc w:val="center"/>
              <w:rPr>
                <w:color w:val="auto"/>
                <w:kern w:val="0"/>
                <w:sz w:val="18"/>
                <w:szCs w:val="18"/>
              </w:rPr>
            </w:pPr>
          </w:p>
        </w:tc>
      </w:tr>
      <w:tr w14:paraId="45603F86">
        <w:tblPrEx>
          <w:tblCellMar>
            <w:top w:w="0" w:type="dxa"/>
            <w:left w:w="108" w:type="dxa"/>
            <w:bottom w:w="0" w:type="dxa"/>
            <w:right w:w="108" w:type="dxa"/>
          </w:tblCellMar>
        </w:tblPrEx>
        <w:trPr>
          <w:trHeight w:val="261"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01E1F06E">
            <w:pPr>
              <w:widowControl/>
              <w:jc w:val="center"/>
              <w:rPr>
                <w:color w:val="auto"/>
                <w:kern w:val="0"/>
                <w:sz w:val="18"/>
                <w:szCs w:val="18"/>
              </w:rPr>
            </w:pPr>
            <w:r>
              <w:rPr>
                <w:rFonts w:hint="eastAsia"/>
                <w:color w:val="auto"/>
                <w:kern w:val="0"/>
                <w:sz w:val="18"/>
                <w:szCs w:val="18"/>
              </w:rPr>
              <w:t>6</w:t>
            </w:r>
          </w:p>
        </w:tc>
        <w:tc>
          <w:tcPr>
            <w:tcW w:w="2759" w:type="dxa"/>
            <w:gridSpan w:val="2"/>
            <w:tcBorders>
              <w:top w:val="nil"/>
              <w:left w:val="nil"/>
              <w:bottom w:val="single" w:color="auto" w:sz="4" w:space="0"/>
              <w:right w:val="single" w:color="auto" w:sz="4" w:space="0"/>
            </w:tcBorders>
            <w:shd w:val="clear" w:color="auto" w:fill="auto"/>
            <w:vAlign w:val="center"/>
          </w:tcPr>
          <w:p w14:paraId="3D1E2888">
            <w:pPr>
              <w:widowControl/>
              <w:jc w:val="center"/>
              <w:rPr>
                <w:rFonts w:hint="eastAsia" w:ascii="宋体" w:hAnsi="宋体"/>
                <w:color w:val="auto"/>
                <w:spacing w:val="-4"/>
                <w:sz w:val="18"/>
                <w:szCs w:val="18"/>
              </w:rPr>
            </w:pPr>
            <w:r>
              <w:rPr>
                <w:rFonts w:ascii="宋体" w:hAnsi="宋体"/>
                <w:color w:val="auto"/>
                <w:sz w:val="18"/>
                <w:szCs w:val="18"/>
              </w:rPr>
              <w:t>包装和装车费用</w:t>
            </w:r>
          </w:p>
        </w:tc>
        <w:tc>
          <w:tcPr>
            <w:tcW w:w="8076" w:type="dxa"/>
            <w:gridSpan w:val="5"/>
            <w:tcBorders>
              <w:top w:val="nil"/>
              <w:left w:val="nil"/>
              <w:bottom w:val="single" w:color="auto" w:sz="4" w:space="0"/>
              <w:right w:val="single" w:color="auto" w:sz="4" w:space="0"/>
            </w:tcBorders>
            <w:shd w:val="clear" w:color="auto" w:fill="auto"/>
            <w:vAlign w:val="center"/>
          </w:tcPr>
          <w:p w14:paraId="31DC4D64">
            <w:pPr>
              <w:widowControl/>
              <w:jc w:val="center"/>
              <w:rPr>
                <w:color w:val="auto"/>
                <w:kern w:val="0"/>
                <w:sz w:val="18"/>
                <w:szCs w:val="18"/>
              </w:rPr>
            </w:pPr>
            <w:r>
              <w:rPr>
                <w:rFonts w:hint="eastAsia" w:ascii="宋体" w:hAnsi="宋体"/>
                <w:color w:val="auto"/>
                <w:kern w:val="0"/>
                <w:sz w:val="18"/>
                <w:szCs w:val="18"/>
              </w:rPr>
              <w:t>报价包含在设备总价中</w:t>
            </w:r>
          </w:p>
        </w:tc>
        <w:tc>
          <w:tcPr>
            <w:tcW w:w="1418" w:type="dxa"/>
            <w:tcBorders>
              <w:top w:val="nil"/>
              <w:left w:val="nil"/>
              <w:bottom w:val="single" w:color="auto" w:sz="4" w:space="0"/>
              <w:right w:val="single" w:color="auto" w:sz="4" w:space="0"/>
            </w:tcBorders>
            <w:shd w:val="clear" w:color="auto" w:fill="auto"/>
            <w:vAlign w:val="center"/>
          </w:tcPr>
          <w:p w14:paraId="7534378A">
            <w:pPr>
              <w:widowControl/>
              <w:jc w:val="center"/>
              <w:rPr>
                <w:color w:val="auto"/>
                <w:kern w:val="0"/>
                <w:sz w:val="18"/>
                <w:szCs w:val="18"/>
              </w:rPr>
            </w:pPr>
          </w:p>
        </w:tc>
      </w:tr>
      <w:tr w14:paraId="2F58AE59">
        <w:tblPrEx>
          <w:tblCellMar>
            <w:top w:w="0" w:type="dxa"/>
            <w:left w:w="108" w:type="dxa"/>
            <w:bottom w:w="0" w:type="dxa"/>
            <w:right w:w="108" w:type="dxa"/>
          </w:tblCellMar>
        </w:tblPrEx>
        <w:trPr>
          <w:trHeight w:val="278"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0737C2D7">
            <w:pPr>
              <w:widowControl/>
              <w:jc w:val="center"/>
              <w:rPr>
                <w:color w:val="auto"/>
                <w:kern w:val="0"/>
                <w:sz w:val="18"/>
                <w:szCs w:val="18"/>
              </w:rPr>
            </w:pPr>
            <w:r>
              <w:rPr>
                <w:rFonts w:hint="eastAsia"/>
                <w:color w:val="auto"/>
                <w:kern w:val="0"/>
                <w:sz w:val="18"/>
                <w:szCs w:val="18"/>
              </w:rPr>
              <w:t>7</w:t>
            </w:r>
          </w:p>
        </w:tc>
        <w:tc>
          <w:tcPr>
            <w:tcW w:w="2759" w:type="dxa"/>
            <w:gridSpan w:val="2"/>
            <w:tcBorders>
              <w:top w:val="nil"/>
              <w:left w:val="nil"/>
              <w:bottom w:val="single" w:color="auto" w:sz="4" w:space="0"/>
              <w:right w:val="single" w:color="auto" w:sz="4" w:space="0"/>
            </w:tcBorders>
            <w:shd w:val="clear" w:color="auto" w:fill="auto"/>
            <w:vAlign w:val="center"/>
          </w:tcPr>
          <w:p w14:paraId="3652B966">
            <w:pPr>
              <w:widowControl/>
              <w:jc w:val="center"/>
              <w:rPr>
                <w:rFonts w:hint="eastAsia" w:ascii="宋体" w:hAnsi="宋体"/>
                <w:color w:val="auto"/>
                <w:spacing w:val="-4"/>
                <w:sz w:val="18"/>
                <w:szCs w:val="18"/>
              </w:rPr>
            </w:pPr>
            <w:r>
              <w:rPr>
                <w:rFonts w:hint="eastAsia" w:ascii="宋体" w:hAnsi="宋体"/>
                <w:color w:val="auto"/>
                <w:spacing w:val="-4"/>
                <w:sz w:val="18"/>
                <w:szCs w:val="18"/>
              </w:rPr>
              <w:t>运输费用</w:t>
            </w:r>
          </w:p>
        </w:tc>
        <w:tc>
          <w:tcPr>
            <w:tcW w:w="8076" w:type="dxa"/>
            <w:gridSpan w:val="5"/>
            <w:tcBorders>
              <w:top w:val="nil"/>
              <w:left w:val="nil"/>
              <w:bottom w:val="single" w:color="auto" w:sz="4" w:space="0"/>
              <w:right w:val="single" w:color="auto" w:sz="4" w:space="0"/>
            </w:tcBorders>
            <w:shd w:val="clear" w:color="auto" w:fill="auto"/>
            <w:vAlign w:val="center"/>
          </w:tcPr>
          <w:p w14:paraId="3865746D">
            <w:pPr>
              <w:widowControl/>
              <w:jc w:val="center"/>
              <w:rPr>
                <w:color w:val="auto"/>
                <w:kern w:val="0"/>
                <w:sz w:val="18"/>
                <w:szCs w:val="18"/>
              </w:rPr>
            </w:pPr>
            <w:r>
              <w:rPr>
                <w:rFonts w:hint="eastAsia" w:ascii="宋体" w:hAnsi="宋体"/>
                <w:color w:val="auto"/>
                <w:kern w:val="0"/>
                <w:sz w:val="18"/>
                <w:szCs w:val="18"/>
              </w:rPr>
              <w:t>报价包含在设备总价中</w:t>
            </w:r>
          </w:p>
        </w:tc>
        <w:tc>
          <w:tcPr>
            <w:tcW w:w="1418" w:type="dxa"/>
            <w:tcBorders>
              <w:top w:val="nil"/>
              <w:left w:val="nil"/>
              <w:bottom w:val="single" w:color="auto" w:sz="4" w:space="0"/>
              <w:right w:val="single" w:color="auto" w:sz="4" w:space="0"/>
            </w:tcBorders>
            <w:shd w:val="clear" w:color="auto" w:fill="auto"/>
            <w:vAlign w:val="center"/>
          </w:tcPr>
          <w:p w14:paraId="274AF9F7">
            <w:pPr>
              <w:widowControl/>
              <w:jc w:val="center"/>
              <w:rPr>
                <w:color w:val="auto"/>
                <w:kern w:val="0"/>
                <w:sz w:val="18"/>
                <w:szCs w:val="18"/>
              </w:rPr>
            </w:pPr>
          </w:p>
        </w:tc>
      </w:tr>
      <w:tr w14:paraId="0736F257">
        <w:tblPrEx>
          <w:tblCellMar>
            <w:top w:w="0" w:type="dxa"/>
            <w:left w:w="108" w:type="dxa"/>
            <w:bottom w:w="0" w:type="dxa"/>
            <w:right w:w="108" w:type="dxa"/>
          </w:tblCellMar>
        </w:tblPrEx>
        <w:trPr>
          <w:trHeight w:val="345"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01B60FDA">
            <w:pPr>
              <w:widowControl/>
              <w:jc w:val="center"/>
              <w:rPr>
                <w:rFonts w:hint="eastAsia" w:ascii="仿宋" w:hAnsi="仿宋" w:eastAsia="仿宋"/>
                <w:color w:val="auto"/>
                <w:kern w:val="0"/>
                <w:sz w:val="18"/>
                <w:szCs w:val="18"/>
              </w:rPr>
            </w:pPr>
            <w:r>
              <w:rPr>
                <w:rFonts w:hint="eastAsia" w:ascii="仿宋" w:hAnsi="仿宋" w:eastAsia="仿宋"/>
                <w:color w:val="auto"/>
                <w:kern w:val="0"/>
                <w:sz w:val="18"/>
                <w:szCs w:val="18"/>
              </w:rPr>
              <w:t>8</w:t>
            </w:r>
          </w:p>
        </w:tc>
        <w:tc>
          <w:tcPr>
            <w:tcW w:w="2759" w:type="dxa"/>
            <w:gridSpan w:val="2"/>
            <w:tcBorders>
              <w:top w:val="nil"/>
              <w:left w:val="nil"/>
              <w:bottom w:val="single" w:color="auto" w:sz="4" w:space="0"/>
              <w:right w:val="single" w:color="auto" w:sz="4" w:space="0"/>
            </w:tcBorders>
            <w:shd w:val="clear" w:color="auto" w:fill="auto"/>
            <w:vAlign w:val="center"/>
          </w:tcPr>
          <w:p w14:paraId="151E4CA2">
            <w:pPr>
              <w:widowControl/>
              <w:jc w:val="center"/>
              <w:rPr>
                <w:rFonts w:hint="eastAsia" w:ascii="宋体" w:hAnsi="宋体"/>
                <w:color w:val="auto"/>
                <w:spacing w:val="-4"/>
                <w:sz w:val="18"/>
                <w:szCs w:val="18"/>
              </w:rPr>
            </w:pPr>
            <w:r>
              <w:rPr>
                <w:rFonts w:hint="eastAsia" w:ascii="宋体" w:hAnsi="宋体"/>
                <w:color w:val="auto"/>
                <w:spacing w:val="-4"/>
                <w:sz w:val="18"/>
                <w:szCs w:val="18"/>
              </w:rPr>
              <w:t>措施费用（报价范围）</w:t>
            </w:r>
          </w:p>
        </w:tc>
        <w:tc>
          <w:tcPr>
            <w:tcW w:w="8076" w:type="dxa"/>
            <w:gridSpan w:val="5"/>
            <w:tcBorders>
              <w:top w:val="nil"/>
              <w:left w:val="nil"/>
              <w:bottom w:val="single" w:color="auto" w:sz="4" w:space="0"/>
              <w:right w:val="single" w:color="auto" w:sz="4" w:space="0"/>
            </w:tcBorders>
            <w:shd w:val="clear" w:color="auto" w:fill="auto"/>
            <w:vAlign w:val="center"/>
          </w:tcPr>
          <w:p w14:paraId="331E236E">
            <w:pPr>
              <w:widowControl/>
              <w:jc w:val="center"/>
              <w:rPr>
                <w:rFonts w:hint="eastAsia" w:ascii="宋体" w:hAnsi="宋体"/>
                <w:color w:val="auto"/>
                <w:kern w:val="0"/>
                <w:sz w:val="18"/>
                <w:szCs w:val="18"/>
              </w:rPr>
            </w:pPr>
            <w:r>
              <w:rPr>
                <w:rFonts w:hint="eastAsia" w:ascii="宋体" w:hAnsi="宋体"/>
                <w:color w:val="auto"/>
                <w:kern w:val="0"/>
                <w:sz w:val="18"/>
                <w:szCs w:val="18"/>
              </w:rPr>
              <w:t>单独报价</w:t>
            </w:r>
          </w:p>
        </w:tc>
        <w:tc>
          <w:tcPr>
            <w:tcW w:w="1418" w:type="dxa"/>
            <w:tcBorders>
              <w:top w:val="nil"/>
              <w:left w:val="nil"/>
              <w:bottom w:val="single" w:color="auto" w:sz="4" w:space="0"/>
              <w:right w:val="single" w:color="auto" w:sz="4" w:space="0"/>
            </w:tcBorders>
            <w:shd w:val="clear" w:color="auto" w:fill="auto"/>
            <w:vAlign w:val="center"/>
          </w:tcPr>
          <w:p w14:paraId="52ACBEFE">
            <w:pPr>
              <w:widowControl/>
              <w:jc w:val="center"/>
              <w:rPr>
                <w:color w:val="auto"/>
                <w:kern w:val="0"/>
                <w:sz w:val="18"/>
                <w:szCs w:val="18"/>
                <w:highlight w:val="yellow"/>
              </w:rPr>
            </w:pPr>
          </w:p>
        </w:tc>
      </w:tr>
      <w:tr w14:paraId="3CB24FAD">
        <w:tblPrEx>
          <w:tblCellMar>
            <w:top w:w="0" w:type="dxa"/>
            <w:left w:w="108" w:type="dxa"/>
            <w:bottom w:w="0" w:type="dxa"/>
            <w:right w:w="108" w:type="dxa"/>
          </w:tblCellMar>
        </w:tblPrEx>
        <w:trPr>
          <w:trHeight w:val="566" w:hRule="atLeast"/>
        </w:trPr>
        <w:tc>
          <w:tcPr>
            <w:tcW w:w="3271" w:type="dxa"/>
            <w:gridSpan w:val="3"/>
            <w:tcBorders>
              <w:top w:val="nil"/>
              <w:left w:val="single" w:color="auto" w:sz="4" w:space="0"/>
              <w:bottom w:val="single" w:color="auto" w:sz="4" w:space="0"/>
              <w:right w:val="single" w:color="auto" w:sz="4" w:space="0"/>
            </w:tcBorders>
            <w:shd w:val="clear" w:color="auto" w:fill="auto"/>
            <w:vAlign w:val="center"/>
          </w:tcPr>
          <w:p w14:paraId="27C90320">
            <w:pPr>
              <w:widowControl/>
              <w:jc w:val="center"/>
              <w:rPr>
                <w:rFonts w:hint="eastAsia" w:ascii="宋体" w:hAnsi="宋体"/>
                <w:b/>
                <w:color w:val="auto"/>
                <w:spacing w:val="-4"/>
                <w:sz w:val="18"/>
                <w:szCs w:val="18"/>
              </w:rPr>
            </w:pPr>
            <w:r>
              <w:rPr>
                <w:rFonts w:hint="eastAsia" w:ascii="宋体" w:hAnsi="宋体"/>
                <w:b/>
                <w:color w:val="auto"/>
                <w:spacing w:val="-4"/>
                <w:sz w:val="18"/>
                <w:szCs w:val="18"/>
              </w:rPr>
              <w:t>总价</w:t>
            </w:r>
          </w:p>
        </w:tc>
        <w:tc>
          <w:tcPr>
            <w:tcW w:w="8076" w:type="dxa"/>
            <w:gridSpan w:val="5"/>
            <w:tcBorders>
              <w:top w:val="nil"/>
              <w:left w:val="nil"/>
              <w:bottom w:val="single" w:color="auto" w:sz="4" w:space="0"/>
              <w:right w:val="single" w:color="auto" w:sz="4" w:space="0"/>
            </w:tcBorders>
            <w:shd w:val="clear" w:color="auto" w:fill="auto"/>
            <w:vAlign w:val="center"/>
          </w:tcPr>
          <w:p w14:paraId="2A281537">
            <w:pPr>
              <w:widowControl/>
              <w:jc w:val="left"/>
              <w:rPr>
                <w:rFonts w:hint="eastAsia" w:ascii="宋体" w:hAnsi="宋体"/>
                <w:color w:val="auto"/>
                <w:kern w:val="0"/>
                <w:sz w:val="18"/>
                <w:szCs w:val="18"/>
              </w:rPr>
            </w:pPr>
            <w:r>
              <w:rPr>
                <w:rFonts w:hint="eastAsia" w:ascii="宋体" w:hAnsi="宋体"/>
                <w:b/>
                <w:color w:val="auto"/>
                <w:kern w:val="0"/>
                <w:sz w:val="18"/>
                <w:szCs w:val="18"/>
              </w:rPr>
              <w:t>大写：人民币</w:t>
            </w:r>
            <w:r>
              <w:rPr>
                <w:rFonts w:hint="eastAsia" w:ascii="宋体" w:hAnsi="宋体"/>
                <w:color w:val="auto"/>
                <w:kern w:val="0"/>
                <w:sz w:val="18"/>
                <w:szCs w:val="18"/>
              </w:rPr>
              <w:t>（含1</w:t>
            </w:r>
            <w:r>
              <w:rPr>
                <w:rFonts w:hint="eastAsia" w:ascii="宋体" w:hAnsi="宋体"/>
                <w:color w:val="auto"/>
                <w:kern w:val="0"/>
                <w:sz w:val="18"/>
                <w:szCs w:val="18"/>
                <w:lang w:val="en-US" w:eastAsia="zh-CN"/>
              </w:rPr>
              <w:t>3</w:t>
            </w:r>
            <w:r>
              <w:rPr>
                <w:rFonts w:hint="eastAsia" w:ascii="宋体" w:hAnsi="宋体"/>
                <w:color w:val="auto"/>
                <w:kern w:val="0"/>
                <w:sz w:val="18"/>
                <w:szCs w:val="18"/>
              </w:rPr>
              <w:t>%增值税、运杂费、保险费等，一票制结算）</w:t>
            </w:r>
          </w:p>
        </w:tc>
        <w:tc>
          <w:tcPr>
            <w:tcW w:w="1418" w:type="dxa"/>
            <w:tcBorders>
              <w:top w:val="nil"/>
              <w:left w:val="nil"/>
              <w:bottom w:val="single" w:color="auto" w:sz="4" w:space="0"/>
              <w:right w:val="single" w:color="auto" w:sz="4" w:space="0"/>
            </w:tcBorders>
            <w:shd w:val="clear" w:color="auto" w:fill="auto"/>
            <w:vAlign w:val="center"/>
          </w:tcPr>
          <w:p w14:paraId="0DB98357">
            <w:pPr>
              <w:widowControl/>
              <w:jc w:val="center"/>
              <w:rPr>
                <w:color w:val="auto"/>
                <w:kern w:val="0"/>
                <w:sz w:val="18"/>
                <w:szCs w:val="18"/>
              </w:rPr>
            </w:pPr>
          </w:p>
        </w:tc>
      </w:tr>
    </w:tbl>
    <w:p w14:paraId="22B2C286">
      <w:pPr>
        <w:tabs>
          <w:tab w:val="left" w:pos="238"/>
          <w:tab w:val="left" w:pos="6946"/>
        </w:tabs>
        <w:spacing w:line="360" w:lineRule="atLeast"/>
        <w:rPr>
          <w:rFonts w:ascii="宋体"/>
          <w:color w:val="auto"/>
          <w:sz w:val="28"/>
        </w:rPr>
      </w:pPr>
    </w:p>
    <w:p w14:paraId="0CD6964E">
      <w:pPr>
        <w:tabs>
          <w:tab w:val="left" w:pos="600"/>
        </w:tabs>
        <w:overflowPunct w:val="0"/>
        <w:topLinePunct/>
        <w:snapToGrid w:val="0"/>
        <w:spacing w:line="360" w:lineRule="auto"/>
        <w:ind w:left="1260" w:leftChars="200" w:hanging="840" w:hangingChars="350"/>
        <w:rPr>
          <w:rFonts w:ascii="宋体"/>
          <w:snapToGrid w:val="0"/>
          <w:color w:val="auto"/>
          <w:kern w:val="0"/>
          <w:sz w:val="24"/>
        </w:rPr>
      </w:pPr>
      <w:bookmarkStart w:id="117" w:name="_Toc410142676"/>
      <w:bookmarkStart w:id="118" w:name="_Toc410142053"/>
      <w:bookmarkStart w:id="119" w:name="_Toc410144176"/>
      <w:r>
        <w:rPr>
          <w:rFonts w:hint="eastAsia" w:ascii="宋体"/>
          <w:snapToGrid w:val="0"/>
          <w:color w:val="auto"/>
          <w:kern w:val="0"/>
          <w:sz w:val="24"/>
        </w:rPr>
        <w:t>说明：两年备品备件清单报价不计入合同总价，如需采购另行签订补充协议，并且保证单价两年内固定不变</w:t>
      </w:r>
    </w:p>
    <w:p w14:paraId="3102BDFD">
      <w:pPr>
        <w:rPr>
          <w:rFonts w:ascii="宋体"/>
          <w:snapToGrid w:val="0"/>
          <w:color w:val="auto"/>
          <w:kern w:val="0"/>
          <w:sz w:val="24"/>
        </w:rPr>
      </w:pPr>
    </w:p>
    <w:p w14:paraId="4B8DB49E">
      <w:pPr>
        <w:rPr>
          <w:rFonts w:ascii="宋体"/>
          <w:color w:val="auto"/>
          <w:sz w:val="28"/>
        </w:rPr>
      </w:pPr>
      <w:r>
        <w:rPr>
          <w:rFonts w:hint="eastAsia" w:ascii="宋体"/>
          <w:color w:val="auto"/>
          <w:sz w:val="28"/>
        </w:rPr>
        <w:t xml:space="preserve">投标人名称（公章）：_________        投标人授权代表签字：_______ </w:t>
      </w:r>
      <w:r>
        <w:rPr>
          <w:rFonts w:ascii="宋体"/>
          <w:color w:val="auto"/>
          <w:sz w:val="28"/>
        </w:rPr>
        <w:t xml:space="preserve">     </w:t>
      </w:r>
      <w:r>
        <w:rPr>
          <w:rFonts w:hint="eastAsia" w:ascii="宋体"/>
          <w:color w:val="auto"/>
          <w:sz w:val="28"/>
        </w:rPr>
        <w:t>日期：_________</w:t>
      </w:r>
    </w:p>
    <w:bookmarkEnd w:id="117"/>
    <w:bookmarkEnd w:id="118"/>
    <w:bookmarkEnd w:id="119"/>
    <w:p w14:paraId="20D52478">
      <w:pPr>
        <w:pStyle w:val="5"/>
        <w:tabs>
          <w:tab w:val="center" w:pos="4111"/>
        </w:tabs>
        <w:rPr>
          <w:color w:val="auto"/>
        </w:rPr>
        <w:sectPr>
          <w:headerReference r:id="rId17" w:type="first"/>
          <w:footerReference r:id="rId19" w:type="first"/>
          <w:headerReference r:id="rId15" w:type="default"/>
          <w:headerReference r:id="rId16" w:type="even"/>
          <w:footerReference r:id="rId18" w:type="even"/>
          <w:pgSz w:w="16840" w:h="11900" w:orient="landscape"/>
          <w:pgMar w:top="1701" w:right="1418" w:bottom="1701" w:left="1418" w:header="851" w:footer="851" w:gutter="0"/>
          <w:pgBorders>
            <w:top w:val="none" w:sz="0" w:space="0"/>
            <w:left w:val="none" w:sz="0" w:space="0"/>
            <w:bottom w:val="none" w:sz="0" w:space="0"/>
            <w:right w:val="none" w:sz="0" w:space="0"/>
          </w:pgBorders>
          <w:cols w:space="425" w:num="1"/>
          <w:docGrid w:type="lines" w:linePitch="312" w:charSpace="0"/>
        </w:sectPr>
      </w:pPr>
      <w:bookmarkStart w:id="120" w:name="_Toc415000772"/>
    </w:p>
    <w:p w14:paraId="4E537EEC">
      <w:pPr>
        <w:pStyle w:val="5"/>
        <w:tabs>
          <w:tab w:val="center" w:pos="4111"/>
        </w:tabs>
        <w:jc w:val="center"/>
        <w:rPr>
          <w:rFonts w:hint="eastAsia" w:ascii="黑体" w:hAnsi="宋体" w:eastAsia="黑体"/>
          <w:color w:val="auto"/>
          <w:sz w:val="32"/>
        </w:rPr>
      </w:pPr>
      <w:bookmarkStart w:id="121" w:name="_Toc1696"/>
      <w:r>
        <w:rPr>
          <w:rFonts w:hint="eastAsia" w:ascii="黑体" w:hAnsi="宋体" w:eastAsia="黑体"/>
          <w:color w:val="auto"/>
          <w:sz w:val="32"/>
        </w:rPr>
        <w:t>附件15</w:t>
      </w:r>
      <w:r>
        <w:rPr>
          <w:rFonts w:ascii="黑体" w:hAnsi="宋体" w:eastAsia="黑体"/>
          <w:color w:val="auto"/>
          <w:sz w:val="32"/>
        </w:rPr>
        <w:t xml:space="preserve">-2 </w:t>
      </w:r>
      <w:r>
        <w:rPr>
          <w:rFonts w:hint="eastAsia" w:ascii="黑体" w:hAnsi="宋体" w:eastAsia="黑体"/>
          <w:color w:val="auto"/>
          <w:sz w:val="32"/>
        </w:rPr>
        <w:t>备件及其价格一览表（</w:t>
      </w:r>
      <w:r>
        <w:rPr>
          <w:rFonts w:hint="eastAsia" w:ascii="黑体" w:hAnsi="宋体" w:eastAsia="黑体"/>
          <w:color w:val="auto"/>
          <w:sz w:val="32"/>
          <w:lang w:val="en-US" w:eastAsia="zh-CN"/>
        </w:rPr>
        <w:t>二</w:t>
      </w:r>
      <w:r>
        <w:rPr>
          <w:rFonts w:hint="eastAsia" w:ascii="黑体" w:hAnsi="宋体" w:eastAsia="黑体"/>
          <w:color w:val="auto"/>
          <w:sz w:val="32"/>
        </w:rPr>
        <w:t>年）</w:t>
      </w:r>
      <w:bookmarkEnd w:id="120"/>
      <w:bookmarkEnd w:id="121"/>
    </w:p>
    <w:p w14:paraId="5E44833F">
      <w:pPr>
        <w:spacing w:line="360" w:lineRule="atLeast"/>
        <w:jc w:val="both"/>
        <w:rPr>
          <w:rFonts w:hint="default" w:asciiTheme="minorEastAsia" w:hAnsiTheme="minorEastAsia" w:eastAsiaTheme="minorEastAsia"/>
          <w:color w:val="auto"/>
          <w:szCs w:val="21"/>
          <w:lang w:val="en-US" w:eastAsia="zh-CN"/>
        </w:rPr>
      </w:pPr>
      <w:r>
        <w:rPr>
          <w:rFonts w:hint="eastAsia" w:ascii="宋体"/>
          <w:color w:val="auto"/>
          <w:sz w:val="28"/>
        </w:rPr>
        <w:t>招标编号：</w:t>
      </w:r>
      <w:bookmarkStart w:id="122" w:name="EB9ec6cb07ba4640f09b3ea9c4739e0f0f"/>
      <w:bookmarkEnd w:id="122"/>
      <w:r>
        <w:rPr>
          <w:rFonts w:hint="eastAsia" w:asciiTheme="minorEastAsia" w:hAnsiTheme="minorEastAsia" w:eastAsiaTheme="minorEastAsia"/>
          <w:color w:val="auto"/>
          <w:szCs w:val="21"/>
        </w:rPr>
        <w:t>TRHG-</w:t>
      </w:r>
      <w:r>
        <w:rPr>
          <w:rFonts w:hint="eastAsia" w:asciiTheme="minorEastAsia" w:hAnsiTheme="minorEastAsia" w:eastAsiaTheme="minorEastAsia"/>
          <w:color w:val="auto"/>
          <w:szCs w:val="21"/>
          <w:lang w:eastAsia="zh-CN"/>
        </w:rPr>
        <w:t>202</w:t>
      </w:r>
      <w:r>
        <w:rPr>
          <w:rFonts w:hint="eastAsia" w:asciiTheme="minorEastAsia" w:hAnsiTheme="minorEastAsia"/>
          <w:color w:val="auto"/>
          <w:szCs w:val="21"/>
          <w:lang w:val="en-US" w:eastAsia="zh-CN"/>
        </w:rPr>
        <w:t>6</w:t>
      </w:r>
      <w:r>
        <w:rPr>
          <w:rFonts w:hint="eastAsia" w:asciiTheme="minorEastAsia" w:hAnsiTheme="minorEastAsia"/>
          <w:color w:val="auto"/>
          <w:szCs w:val="21"/>
          <w:lang w:eastAsia="zh-CN"/>
        </w:rPr>
        <w:t>-011</w:t>
      </w:r>
    </w:p>
    <w:p w14:paraId="274BCDDE">
      <w:pPr>
        <w:spacing w:line="360" w:lineRule="atLeast"/>
        <w:jc w:val="both"/>
        <w:rPr>
          <w:color w:val="auto"/>
        </w:rPr>
      </w:pPr>
      <w:r>
        <w:rPr>
          <w:rFonts w:hint="eastAsia" w:asciiTheme="minorEastAsia" w:hAnsiTheme="minorEastAsia" w:eastAsiaTheme="minorEastAsia"/>
          <w:color w:val="auto"/>
          <w:szCs w:val="21"/>
          <w:lang w:eastAsia="zh-CN"/>
        </w:rPr>
        <w:t>（</w:t>
      </w:r>
      <w:r>
        <w:rPr>
          <w:rFonts w:hint="eastAsia" w:asciiTheme="minorEastAsia" w:hAnsiTheme="minorEastAsia" w:eastAsiaTheme="minorEastAsia"/>
          <w:color w:val="auto"/>
          <w:szCs w:val="21"/>
          <w:lang w:val="en-US" w:eastAsia="zh-CN"/>
        </w:rPr>
        <w:t>如适用</w:t>
      </w:r>
      <w:r>
        <w:rPr>
          <w:rFonts w:hint="eastAsia" w:asciiTheme="minorEastAsia" w:hAnsiTheme="minorEastAsia" w:eastAsiaTheme="minorEastAsia"/>
          <w:color w:val="auto"/>
          <w:szCs w:val="21"/>
          <w:lang w:eastAsia="zh-CN"/>
        </w:rPr>
        <w:t>）</w:t>
      </w:r>
    </w:p>
    <w:tbl>
      <w:tblPr>
        <w:tblStyle w:val="27"/>
        <w:tblW w:w="81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1270"/>
        <w:gridCol w:w="1507"/>
        <w:gridCol w:w="1135"/>
        <w:gridCol w:w="1316"/>
        <w:gridCol w:w="946"/>
        <w:gridCol w:w="1219"/>
      </w:tblGrid>
      <w:tr w14:paraId="27D86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7" w:hRule="atLeast"/>
          <w:jc w:val="center"/>
        </w:trPr>
        <w:tc>
          <w:tcPr>
            <w:tcW w:w="707" w:type="dxa"/>
            <w:tcBorders>
              <w:top w:val="single" w:color="auto" w:sz="4" w:space="0"/>
              <w:left w:val="single" w:color="auto" w:sz="4" w:space="0"/>
              <w:bottom w:val="single" w:color="auto" w:sz="4" w:space="0"/>
              <w:right w:val="single" w:color="auto" w:sz="4" w:space="0"/>
            </w:tcBorders>
            <w:vAlign w:val="center"/>
          </w:tcPr>
          <w:p w14:paraId="5E21C09C">
            <w:pPr>
              <w:spacing w:line="360" w:lineRule="atLeast"/>
              <w:jc w:val="center"/>
              <w:rPr>
                <w:rFonts w:ascii="宋体"/>
                <w:color w:val="auto"/>
                <w:sz w:val="24"/>
                <w:szCs w:val="24"/>
              </w:rPr>
            </w:pPr>
            <w:r>
              <w:rPr>
                <w:rFonts w:hint="eastAsia" w:ascii="宋体"/>
                <w:color w:val="auto"/>
                <w:sz w:val="24"/>
              </w:rPr>
              <w:t>序号</w:t>
            </w:r>
          </w:p>
        </w:tc>
        <w:tc>
          <w:tcPr>
            <w:tcW w:w="1270" w:type="dxa"/>
            <w:tcBorders>
              <w:top w:val="single" w:color="auto" w:sz="4" w:space="0"/>
              <w:left w:val="single" w:color="auto" w:sz="4" w:space="0"/>
              <w:bottom w:val="single" w:color="auto" w:sz="4" w:space="0"/>
              <w:right w:val="single" w:color="auto" w:sz="4" w:space="0"/>
            </w:tcBorders>
            <w:vAlign w:val="center"/>
          </w:tcPr>
          <w:p w14:paraId="4986687F">
            <w:pPr>
              <w:spacing w:line="360" w:lineRule="atLeast"/>
              <w:jc w:val="center"/>
              <w:rPr>
                <w:rFonts w:ascii="宋体"/>
                <w:color w:val="auto"/>
                <w:sz w:val="24"/>
                <w:szCs w:val="24"/>
              </w:rPr>
            </w:pPr>
            <w:r>
              <w:rPr>
                <w:rFonts w:hint="eastAsia" w:ascii="宋体"/>
                <w:color w:val="auto"/>
                <w:sz w:val="24"/>
              </w:rPr>
              <w:t>备件名称</w:t>
            </w:r>
          </w:p>
        </w:tc>
        <w:tc>
          <w:tcPr>
            <w:tcW w:w="1507" w:type="dxa"/>
            <w:tcBorders>
              <w:top w:val="single" w:color="auto" w:sz="4" w:space="0"/>
              <w:left w:val="single" w:color="auto" w:sz="4" w:space="0"/>
              <w:bottom w:val="single" w:color="auto" w:sz="4" w:space="0"/>
              <w:right w:val="single" w:color="auto" w:sz="4" w:space="0"/>
            </w:tcBorders>
            <w:vAlign w:val="center"/>
          </w:tcPr>
          <w:p w14:paraId="5248DA8C">
            <w:pPr>
              <w:spacing w:line="360" w:lineRule="atLeast"/>
              <w:jc w:val="center"/>
              <w:rPr>
                <w:rFonts w:ascii="宋体"/>
                <w:color w:val="auto"/>
                <w:sz w:val="24"/>
                <w:szCs w:val="24"/>
              </w:rPr>
            </w:pPr>
            <w:r>
              <w:rPr>
                <w:rFonts w:hint="eastAsia" w:ascii="宋体"/>
                <w:color w:val="auto"/>
                <w:sz w:val="24"/>
              </w:rPr>
              <w:t>规格与型号</w:t>
            </w:r>
          </w:p>
        </w:tc>
        <w:tc>
          <w:tcPr>
            <w:tcW w:w="1135" w:type="dxa"/>
            <w:tcBorders>
              <w:top w:val="single" w:color="auto" w:sz="4" w:space="0"/>
              <w:left w:val="single" w:color="auto" w:sz="4" w:space="0"/>
              <w:bottom w:val="single" w:color="auto" w:sz="4" w:space="0"/>
              <w:right w:val="single" w:color="auto" w:sz="4" w:space="0"/>
            </w:tcBorders>
            <w:vAlign w:val="center"/>
          </w:tcPr>
          <w:p w14:paraId="2D05561E">
            <w:pPr>
              <w:spacing w:line="360" w:lineRule="atLeast"/>
              <w:jc w:val="center"/>
              <w:rPr>
                <w:rFonts w:ascii="宋体"/>
                <w:color w:val="auto"/>
                <w:sz w:val="24"/>
                <w:szCs w:val="24"/>
              </w:rPr>
            </w:pPr>
            <w:r>
              <w:rPr>
                <w:rFonts w:hint="eastAsia" w:ascii="宋体"/>
                <w:color w:val="auto"/>
                <w:sz w:val="24"/>
              </w:rPr>
              <w:t>数量</w:t>
            </w:r>
          </w:p>
          <w:p w14:paraId="4BDD5083">
            <w:pPr>
              <w:spacing w:line="360" w:lineRule="atLeast"/>
              <w:jc w:val="center"/>
              <w:rPr>
                <w:rFonts w:ascii="宋体"/>
                <w:color w:val="auto"/>
                <w:sz w:val="24"/>
                <w:szCs w:val="24"/>
              </w:rPr>
            </w:pPr>
            <w:r>
              <w:rPr>
                <w:rFonts w:hint="eastAsia" w:ascii="宋体"/>
                <w:color w:val="auto"/>
                <w:sz w:val="24"/>
              </w:rPr>
              <w:t>（单位）</w:t>
            </w:r>
          </w:p>
        </w:tc>
        <w:tc>
          <w:tcPr>
            <w:tcW w:w="1316" w:type="dxa"/>
            <w:tcBorders>
              <w:top w:val="single" w:color="auto" w:sz="4" w:space="0"/>
              <w:left w:val="single" w:color="auto" w:sz="4" w:space="0"/>
              <w:bottom w:val="single" w:color="auto" w:sz="4" w:space="0"/>
              <w:right w:val="single" w:color="auto" w:sz="4" w:space="0"/>
            </w:tcBorders>
            <w:vAlign w:val="center"/>
          </w:tcPr>
          <w:p w14:paraId="0177ADF8">
            <w:pPr>
              <w:spacing w:line="360" w:lineRule="atLeast"/>
              <w:jc w:val="center"/>
              <w:rPr>
                <w:rFonts w:ascii="宋体"/>
                <w:color w:val="auto"/>
                <w:sz w:val="24"/>
                <w:szCs w:val="24"/>
              </w:rPr>
            </w:pPr>
            <w:r>
              <w:rPr>
                <w:rFonts w:hint="eastAsia" w:ascii="宋体"/>
                <w:color w:val="auto"/>
                <w:sz w:val="24"/>
              </w:rPr>
              <w:t>供应厂商</w:t>
            </w:r>
          </w:p>
        </w:tc>
        <w:tc>
          <w:tcPr>
            <w:tcW w:w="946" w:type="dxa"/>
            <w:tcBorders>
              <w:top w:val="single" w:color="auto" w:sz="4" w:space="0"/>
              <w:left w:val="single" w:color="auto" w:sz="4" w:space="0"/>
              <w:bottom w:val="single" w:color="auto" w:sz="4" w:space="0"/>
              <w:right w:val="single" w:color="auto" w:sz="4" w:space="0"/>
            </w:tcBorders>
            <w:vAlign w:val="center"/>
          </w:tcPr>
          <w:p w14:paraId="66CAF86B">
            <w:pPr>
              <w:spacing w:line="360" w:lineRule="atLeast"/>
              <w:jc w:val="center"/>
              <w:rPr>
                <w:rFonts w:ascii="宋体"/>
                <w:color w:val="auto"/>
                <w:sz w:val="24"/>
                <w:szCs w:val="24"/>
              </w:rPr>
            </w:pPr>
            <w:r>
              <w:rPr>
                <w:rFonts w:hint="eastAsia" w:ascii="宋体"/>
                <w:color w:val="auto"/>
                <w:sz w:val="24"/>
              </w:rPr>
              <w:t>价格</w:t>
            </w:r>
          </w:p>
          <w:p w14:paraId="0F7E8D88">
            <w:pPr>
              <w:spacing w:line="360" w:lineRule="atLeast"/>
              <w:jc w:val="center"/>
              <w:rPr>
                <w:rFonts w:ascii="宋体"/>
                <w:color w:val="auto"/>
                <w:sz w:val="24"/>
                <w:szCs w:val="24"/>
              </w:rPr>
            </w:pPr>
            <w:r>
              <w:rPr>
                <w:rFonts w:hint="eastAsia" w:ascii="宋体"/>
                <w:color w:val="auto"/>
                <w:sz w:val="24"/>
              </w:rPr>
              <w:t>（元）</w:t>
            </w:r>
          </w:p>
        </w:tc>
        <w:tc>
          <w:tcPr>
            <w:tcW w:w="1219" w:type="dxa"/>
            <w:tcBorders>
              <w:top w:val="single" w:color="auto" w:sz="4" w:space="0"/>
              <w:left w:val="single" w:color="auto" w:sz="4" w:space="0"/>
              <w:bottom w:val="single" w:color="auto" w:sz="4" w:space="0"/>
              <w:right w:val="single" w:color="auto" w:sz="4" w:space="0"/>
            </w:tcBorders>
            <w:vAlign w:val="center"/>
          </w:tcPr>
          <w:p w14:paraId="67EF7C96">
            <w:pPr>
              <w:spacing w:line="360" w:lineRule="atLeast"/>
              <w:jc w:val="center"/>
              <w:rPr>
                <w:rFonts w:ascii="宋体"/>
                <w:color w:val="auto"/>
                <w:sz w:val="24"/>
                <w:szCs w:val="24"/>
              </w:rPr>
            </w:pPr>
            <w:r>
              <w:rPr>
                <w:rFonts w:hint="eastAsia" w:ascii="宋体"/>
                <w:color w:val="auto"/>
                <w:sz w:val="24"/>
              </w:rPr>
              <w:t>备注</w:t>
            </w:r>
          </w:p>
        </w:tc>
      </w:tr>
      <w:tr w14:paraId="703DF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2E48348F">
            <w:pPr>
              <w:spacing w:line="360" w:lineRule="atLeast"/>
              <w:jc w:val="center"/>
              <w:rPr>
                <w:rFonts w:ascii="宋体"/>
                <w:color w:val="auto"/>
                <w:sz w:val="24"/>
                <w:szCs w:val="24"/>
              </w:rPr>
            </w:pPr>
            <w:r>
              <w:rPr>
                <w:rFonts w:hint="eastAsia" w:ascii="宋体"/>
                <w:color w:val="auto"/>
                <w:sz w:val="24"/>
              </w:rPr>
              <w:t>1</w:t>
            </w:r>
          </w:p>
        </w:tc>
        <w:tc>
          <w:tcPr>
            <w:tcW w:w="1270" w:type="dxa"/>
            <w:tcBorders>
              <w:top w:val="single" w:color="auto" w:sz="4" w:space="0"/>
              <w:left w:val="single" w:color="auto" w:sz="4" w:space="0"/>
              <w:bottom w:val="single" w:color="auto" w:sz="4" w:space="0"/>
              <w:right w:val="single" w:color="auto" w:sz="4" w:space="0"/>
            </w:tcBorders>
            <w:vAlign w:val="center"/>
          </w:tcPr>
          <w:p w14:paraId="7B22C147">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575F9E74">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72E86BFF">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2ECBF3B8">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04CB569F">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348BBA9E">
            <w:pPr>
              <w:spacing w:line="360" w:lineRule="atLeast"/>
              <w:jc w:val="center"/>
              <w:rPr>
                <w:rFonts w:ascii="宋体"/>
                <w:color w:val="auto"/>
                <w:sz w:val="24"/>
                <w:szCs w:val="24"/>
              </w:rPr>
            </w:pPr>
          </w:p>
        </w:tc>
      </w:tr>
      <w:tr w14:paraId="3B151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17174C67">
            <w:pPr>
              <w:spacing w:line="360" w:lineRule="atLeast"/>
              <w:jc w:val="center"/>
              <w:rPr>
                <w:rFonts w:ascii="宋体"/>
                <w:color w:val="auto"/>
                <w:sz w:val="24"/>
                <w:szCs w:val="24"/>
              </w:rPr>
            </w:pPr>
            <w:r>
              <w:rPr>
                <w:rFonts w:hint="eastAsia" w:ascii="宋体"/>
                <w:color w:val="auto"/>
                <w:sz w:val="24"/>
              </w:rPr>
              <w:t>2</w:t>
            </w:r>
          </w:p>
        </w:tc>
        <w:tc>
          <w:tcPr>
            <w:tcW w:w="1270" w:type="dxa"/>
            <w:tcBorders>
              <w:top w:val="single" w:color="auto" w:sz="4" w:space="0"/>
              <w:left w:val="single" w:color="auto" w:sz="4" w:space="0"/>
              <w:bottom w:val="single" w:color="auto" w:sz="4" w:space="0"/>
              <w:right w:val="single" w:color="auto" w:sz="4" w:space="0"/>
            </w:tcBorders>
            <w:vAlign w:val="center"/>
          </w:tcPr>
          <w:p w14:paraId="3E899C08">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2E920FEA">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6E940CAD">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27419350">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25813D28">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0AAA0F0B">
            <w:pPr>
              <w:spacing w:line="360" w:lineRule="atLeast"/>
              <w:jc w:val="center"/>
              <w:rPr>
                <w:rFonts w:ascii="宋体"/>
                <w:color w:val="auto"/>
                <w:sz w:val="24"/>
                <w:szCs w:val="24"/>
              </w:rPr>
            </w:pPr>
          </w:p>
        </w:tc>
      </w:tr>
      <w:tr w14:paraId="2AA46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33E3858B">
            <w:pPr>
              <w:spacing w:line="360" w:lineRule="atLeast"/>
              <w:jc w:val="center"/>
              <w:rPr>
                <w:rFonts w:ascii="宋体"/>
                <w:color w:val="auto"/>
                <w:sz w:val="24"/>
                <w:szCs w:val="24"/>
              </w:rPr>
            </w:pPr>
            <w:r>
              <w:rPr>
                <w:rFonts w:hint="eastAsia" w:ascii="宋体"/>
                <w:color w:val="auto"/>
                <w:sz w:val="24"/>
              </w:rPr>
              <w:t>3</w:t>
            </w:r>
          </w:p>
        </w:tc>
        <w:tc>
          <w:tcPr>
            <w:tcW w:w="1270" w:type="dxa"/>
            <w:tcBorders>
              <w:top w:val="single" w:color="auto" w:sz="4" w:space="0"/>
              <w:left w:val="single" w:color="auto" w:sz="4" w:space="0"/>
              <w:bottom w:val="single" w:color="auto" w:sz="4" w:space="0"/>
              <w:right w:val="single" w:color="auto" w:sz="4" w:space="0"/>
            </w:tcBorders>
            <w:vAlign w:val="center"/>
          </w:tcPr>
          <w:p w14:paraId="33203C26">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12FD937F">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4F97ACE5">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7BB9095A">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7DA34DCF">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6556569B">
            <w:pPr>
              <w:spacing w:line="360" w:lineRule="atLeast"/>
              <w:jc w:val="center"/>
              <w:rPr>
                <w:rFonts w:ascii="宋体"/>
                <w:color w:val="auto"/>
                <w:sz w:val="24"/>
                <w:szCs w:val="24"/>
              </w:rPr>
            </w:pPr>
          </w:p>
        </w:tc>
      </w:tr>
      <w:tr w14:paraId="2B4E8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656A8321">
            <w:pPr>
              <w:spacing w:line="360" w:lineRule="atLeast"/>
              <w:jc w:val="center"/>
              <w:rPr>
                <w:rFonts w:ascii="宋体"/>
                <w:color w:val="auto"/>
                <w:sz w:val="24"/>
                <w:szCs w:val="24"/>
              </w:rPr>
            </w:pPr>
            <w:r>
              <w:rPr>
                <w:rFonts w:hint="eastAsia" w:ascii="宋体"/>
                <w:color w:val="auto"/>
                <w:sz w:val="24"/>
              </w:rPr>
              <w:t>4</w:t>
            </w:r>
          </w:p>
        </w:tc>
        <w:tc>
          <w:tcPr>
            <w:tcW w:w="1270" w:type="dxa"/>
            <w:tcBorders>
              <w:top w:val="single" w:color="auto" w:sz="4" w:space="0"/>
              <w:left w:val="single" w:color="auto" w:sz="4" w:space="0"/>
              <w:bottom w:val="single" w:color="auto" w:sz="4" w:space="0"/>
              <w:right w:val="single" w:color="auto" w:sz="4" w:space="0"/>
            </w:tcBorders>
            <w:vAlign w:val="center"/>
          </w:tcPr>
          <w:p w14:paraId="5CF9EA26">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383E7B4D">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283E6608">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2AE569B1">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22577A32">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1FEEA977">
            <w:pPr>
              <w:spacing w:line="360" w:lineRule="atLeast"/>
              <w:jc w:val="center"/>
              <w:rPr>
                <w:rFonts w:ascii="宋体"/>
                <w:color w:val="auto"/>
                <w:sz w:val="24"/>
                <w:szCs w:val="24"/>
              </w:rPr>
            </w:pPr>
          </w:p>
        </w:tc>
      </w:tr>
      <w:tr w14:paraId="307A9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31DD9D86">
            <w:pPr>
              <w:spacing w:line="360" w:lineRule="atLeast"/>
              <w:jc w:val="center"/>
              <w:rPr>
                <w:rFonts w:ascii="宋体"/>
                <w:color w:val="auto"/>
                <w:sz w:val="24"/>
                <w:szCs w:val="24"/>
              </w:rPr>
            </w:pPr>
            <w:r>
              <w:rPr>
                <w:rFonts w:hint="eastAsia" w:ascii="宋体"/>
                <w:color w:val="auto"/>
                <w:sz w:val="24"/>
              </w:rPr>
              <w:t>5</w:t>
            </w:r>
          </w:p>
        </w:tc>
        <w:tc>
          <w:tcPr>
            <w:tcW w:w="1270" w:type="dxa"/>
            <w:tcBorders>
              <w:top w:val="single" w:color="auto" w:sz="4" w:space="0"/>
              <w:left w:val="single" w:color="auto" w:sz="4" w:space="0"/>
              <w:bottom w:val="single" w:color="auto" w:sz="4" w:space="0"/>
              <w:right w:val="single" w:color="auto" w:sz="4" w:space="0"/>
            </w:tcBorders>
            <w:vAlign w:val="center"/>
          </w:tcPr>
          <w:p w14:paraId="014347E1">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2FB3C520">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331B43BD">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15E882C7">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1C7F432E">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0F23D439">
            <w:pPr>
              <w:spacing w:line="360" w:lineRule="atLeast"/>
              <w:jc w:val="center"/>
              <w:rPr>
                <w:rFonts w:ascii="宋体"/>
                <w:color w:val="auto"/>
                <w:sz w:val="24"/>
                <w:szCs w:val="24"/>
              </w:rPr>
            </w:pPr>
          </w:p>
        </w:tc>
      </w:tr>
      <w:tr w14:paraId="5D90A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438F381E">
            <w:pPr>
              <w:spacing w:line="360" w:lineRule="atLeast"/>
              <w:jc w:val="center"/>
              <w:rPr>
                <w:rFonts w:ascii="宋体"/>
                <w:color w:val="auto"/>
                <w:sz w:val="24"/>
                <w:szCs w:val="24"/>
              </w:rPr>
            </w:pPr>
            <w:r>
              <w:rPr>
                <w:rFonts w:hint="eastAsia" w:ascii="宋体"/>
                <w:color w:val="auto"/>
                <w:sz w:val="24"/>
              </w:rPr>
              <w:t>6</w:t>
            </w:r>
          </w:p>
        </w:tc>
        <w:tc>
          <w:tcPr>
            <w:tcW w:w="1270" w:type="dxa"/>
            <w:tcBorders>
              <w:top w:val="single" w:color="auto" w:sz="4" w:space="0"/>
              <w:left w:val="single" w:color="auto" w:sz="4" w:space="0"/>
              <w:bottom w:val="single" w:color="auto" w:sz="4" w:space="0"/>
              <w:right w:val="single" w:color="auto" w:sz="4" w:space="0"/>
            </w:tcBorders>
            <w:vAlign w:val="center"/>
          </w:tcPr>
          <w:p w14:paraId="1A57CEFE">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29E5A25A">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28697325">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21082DBB">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5A06BAF2">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17A21A01">
            <w:pPr>
              <w:spacing w:line="360" w:lineRule="atLeast"/>
              <w:jc w:val="center"/>
              <w:rPr>
                <w:rFonts w:ascii="宋体"/>
                <w:color w:val="auto"/>
                <w:sz w:val="24"/>
                <w:szCs w:val="24"/>
              </w:rPr>
            </w:pPr>
          </w:p>
        </w:tc>
      </w:tr>
      <w:tr w14:paraId="39609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355DA92F">
            <w:pPr>
              <w:spacing w:line="360" w:lineRule="atLeast"/>
              <w:jc w:val="center"/>
              <w:rPr>
                <w:rFonts w:ascii="宋体"/>
                <w:color w:val="auto"/>
                <w:sz w:val="24"/>
                <w:szCs w:val="24"/>
              </w:rPr>
            </w:pPr>
            <w:r>
              <w:rPr>
                <w:rFonts w:hint="eastAsia" w:ascii="宋体"/>
                <w:color w:val="auto"/>
                <w:sz w:val="24"/>
              </w:rPr>
              <w:t>7</w:t>
            </w:r>
          </w:p>
        </w:tc>
        <w:tc>
          <w:tcPr>
            <w:tcW w:w="1270" w:type="dxa"/>
            <w:tcBorders>
              <w:top w:val="single" w:color="auto" w:sz="4" w:space="0"/>
              <w:left w:val="single" w:color="auto" w:sz="4" w:space="0"/>
              <w:bottom w:val="single" w:color="auto" w:sz="4" w:space="0"/>
              <w:right w:val="single" w:color="auto" w:sz="4" w:space="0"/>
            </w:tcBorders>
            <w:vAlign w:val="center"/>
          </w:tcPr>
          <w:p w14:paraId="18C4AF2E">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7B8A4773">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2704350B">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2FF3BBBC">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710EB332">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08E5B9C8">
            <w:pPr>
              <w:spacing w:line="360" w:lineRule="atLeast"/>
              <w:jc w:val="center"/>
              <w:rPr>
                <w:rFonts w:ascii="宋体"/>
                <w:color w:val="auto"/>
                <w:sz w:val="24"/>
                <w:szCs w:val="24"/>
              </w:rPr>
            </w:pPr>
          </w:p>
        </w:tc>
      </w:tr>
      <w:tr w14:paraId="37A7C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00713DD5">
            <w:pPr>
              <w:spacing w:line="360" w:lineRule="atLeast"/>
              <w:jc w:val="center"/>
              <w:rPr>
                <w:rFonts w:ascii="宋体"/>
                <w:color w:val="auto"/>
                <w:sz w:val="24"/>
                <w:szCs w:val="24"/>
              </w:rPr>
            </w:pPr>
            <w:r>
              <w:rPr>
                <w:rFonts w:hint="eastAsia" w:ascii="宋体"/>
                <w:color w:val="auto"/>
                <w:sz w:val="24"/>
              </w:rPr>
              <w:t>8</w:t>
            </w:r>
          </w:p>
        </w:tc>
        <w:tc>
          <w:tcPr>
            <w:tcW w:w="1270" w:type="dxa"/>
            <w:tcBorders>
              <w:top w:val="single" w:color="auto" w:sz="4" w:space="0"/>
              <w:left w:val="single" w:color="auto" w:sz="4" w:space="0"/>
              <w:bottom w:val="single" w:color="auto" w:sz="4" w:space="0"/>
              <w:right w:val="single" w:color="auto" w:sz="4" w:space="0"/>
            </w:tcBorders>
            <w:vAlign w:val="center"/>
          </w:tcPr>
          <w:p w14:paraId="7AD65BF6">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3DE1DABD">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52E1DA00">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0E592D61">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2692295F">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1A8DBB51">
            <w:pPr>
              <w:spacing w:line="360" w:lineRule="atLeast"/>
              <w:jc w:val="center"/>
              <w:rPr>
                <w:rFonts w:ascii="宋体"/>
                <w:color w:val="auto"/>
                <w:sz w:val="24"/>
                <w:szCs w:val="24"/>
              </w:rPr>
            </w:pPr>
          </w:p>
        </w:tc>
      </w:tr>
    </w:tbl>
    <w:p w14:paraId="1211BFE5">
      <w:pPr>
        <w:spacing w:line="360" w:lineRule="atLeast"/>
        <w:rPr>
          <w:rFonts w:ascii="宋体"/>
          <w:color w:val="auto"/>
          <w:sz w:val="24"/>
        </w:rPr>
      </w:pPr>
    </w:p>
    <w:p w14:paraId="7003EE05">
      <w:pPr>
        <w:spacing w:line="360" w:lineRule="atLeast"/>
        <w:ind w:firstLine="120" w:firstLineChars="50"/>
        <w:rPr>
          <w:rFonts w:ascii="宋体"/>
          <w:color w:val="auto"/>
          <w:sz w:val="24"/>
        </w:rPr>
      </w:pPr>
      <w:r>
        <w:rPr>
          <w:rFonts w:hint="eastAsia" w:ascii="宋体"/>
          <w:color w:val="auto"/>
          <w:sz w:val="24"/>
        </w:rPr>
        <w:t>注：1、该表仅作为评标参考。</w:t>
      </w:r>
    </w:p>
    <w:p w14:paraId="023AF5D8">
      <w:pPr>
        <w:spacing w:line="360" w:lineRule="atLeast"/>
        <w:ind w:firstLine="600" w:firstLineChars="250"/>
        <w:rPr>
          <w:rFonts w:ascii="宋体"/>
          <w:color w:val="auto"/>
          <w:sz w:val="24"/>
        </w:rPr>
      </w:pPr>
      <w:r>
        <w:rPr>
          <w:rFonts w:hint="eastAsia" w:ascii="宋体"/>
          <w:color w:val="auto"/>
          <w:sz w:val="24"/>
        </w:rPr>
        <w:t>2、如表格不够，可以另加辅助说明。</w:t>
      </w:r>
    </w:p>
    <w:p w14:paraId="30BBC2B2">
      <w:pPr>
        <w:spacing w:line="360" w:lineRule="atLeast"/>
        <w:ind w:firstLine="480" w:firstLineChars="200"/>
        <w:rPr>
          <w:rFonts w:ascii="宋体"/>
          <w:color w:val="auto"/>
          <w:sz w:val="24"/>
        </w:rPr>
      </w:pPr>
    </w:p>
    <w:p w14:paraId="18AAA561">
      <w:pPr>
        <w:spacing w:line="360" w:lineRule="atLeast"/>
        <w:rPr>
          <w:rFonts w:ascii="宋体"/>
          <w:color w:val="auto"/>
          <w:sz w:val="28"/>
        </w:rPr>
      </w:pPr>
    </w:p>
    <w:p w14:paraId="2F9AFB90">
      <w:pPr>
        <w:spacing w:line="360" w:lineRule="atLeast"/>
        <w:rPr>
          <w:rFonts w:ascii="宋体"/>
          <w:color w:val="auto"/>
          <w:sz w:val="28"/>
        </w:rPr>
      </w:pPr>
      <w:r>
        <w:rPr>
          <w:rFonts w:hint="eastAsia" w:ascii="宋体"/>
          <w:color w:val="auto"/>
          <w:sz w:val="28"/>
        </w:rPr>
        <w:t>投标人名称（公章）：_________   投标人授权代表签字：_________</w:t>
      </w:r>
    </w:p>
    <w:p w14:paraId="43097E9E">
      <w:pPr>
        <w:spacing w:line="360" w:lineRule="atLeast"/>
        <w:ind w:left="-420" w:leftChars="-200" w:firstLine="5703" w:firstLineChars="2037"/>
        <w:rPr>
          <w:rFonts w:ascii="宋体"/>
          <w:color w:val="auto"/>
        </w:rPr>
      </w:pPr>
      <w:r>
        <w:rPr>
          <w:rFonts w:hint="eastAsia" w:ascii="宋体"/>
          <w:color w:val="auto"/>
          <w:sz w:val="28"/>
        </w:rPr>
        <w:t>日期：_________</w:t>
      </w:r>
    </w:p>
    <w:p w14:paraId="131B8140">
      <w:pPr>
        <w:spacing w:line="360" w:lineRule="atLeast"/>
        <w:ind w:left="-420" w:leftChars="-200" w:firstLine="5703" w:firstLineChars="2037"/>
        <w:rPr>
          <w:rFonts w:ascii="宋体"/>
          <w:color w:val="auto"/>
          <w:sz w:val="28"/>
        </w:rPr>
      </w:pPr>
    </w:p>
    <w:p w14:paraId="3408ACAA">
      <w:pPr>
        <w:spacing w:line="360" w:lineRule="atLeast"/>
        <w:ind w:left="-420" w:leftChars="-200" w:firstLine="5703" w:firstLineChars="2037"/>
        <w:rPr>
          <w:rFonts w:ascii="宋体"/>
          <w:color w:val="auto"/>
          <w:sz w:val="28"/>
        </w:rPr>
      </w:pPr>
    </w:p>
    <w:p w14:paraId="1A773EC1">
      <w:pPr>
        <w:spacing w:line="360" w:lineRule="atLeast"/>
        <w:ind w:left="-420" w:leftChars="-200" w:firstLine="5703" w:firstLineChars="2037"/>
        <w:rPr>
          <w:rFonts w:ascii="宋体"/>
          <w:color w:val="auto"/>
          <w:sz w:val="28"/>
        </w:rPr>
      </w:pPr>
    </w:p>
    <w:p w14:paraId="31280D33">
      <w:pPr>
        <w:spacing w:line="360" w:lineRule="atLeast"/>
        <w:rPr>
          <w:rFonts w:ascii="宋体"/>
          <w:color w:val="auto"/>
          <w:sz w:val="28"/>
        </w:rPr>
      </w:pPr>
    </w:p>
    <w:p w14:paraId="59DFF59A">
      <w:pPr>
        <w:pStyle w:val="5"/>
        <w:tabs>
          <w:tab w:val="center" w:pos="4111"/>
        </w:tabs>
        <w:jc w:val="center"/>
        <w:rPr>
          <w:rFonts w:ascii="黑体" w:eastAsia="黑体"/>
          <w:color w:val="auto"/>
          <w:sz w:val="32"/>
        </w:rPr>
      </w:pPr>
      <w:bookmarkStart w:id="123" w:name="_Toc22538"/>
      <w:r>
        <w:rPr>
          <w:rFonts w:hint="eastAsia" w:ascii="黑体" w:eastAsia="黑体"/>
          <w:color w:val="auto"/>
          <w:sz w:val="32"/>
        </w:rPr>
        <w:t>附件16</w:t>
      </w:r>
      <w:r>
        <w:rPr>
          <w:rFonts w:ascii="黑体" w:eastAsia="黑体"/>
          <w:color w:val="auto"/>
          <w:sz w:val="32"/>
        </w:rPr>
        <w:t xml:space="preserve"> </w:t>
      </w:r>
      <w:r>
        <w:rPr>
          <w:rFonts w:hint="eastAsia" w:ascii="黑体" w:eastAsia="黑体"/>
          <w:color w:val="auto"/>
          <w:sz w:val="32"/>
        </w:rPr>
        <w:t>中标通知书</w:t>
      </w:r>
      <w:bookmarkEnd w:id="123"/>
    </w:p>
    <w:p w14:paraId="2D2E365D">
      <w:pPr>
        <w:jc w:val="left"/>
        <w:rPr>
          <w:rFonts w:ascii="宋体"/>
          <w:color w:val="auto"/>
          <w:sz w:val="32"/>
        </w:rPr>
      </w:pPr>
      <w:r>
        <w:rPr>
          <w:rFonts w:hint="eastAsia" w:ascii="宋体"/>
          <w:color w:val="auto"/>
          <w:sz w:val="32"/>
        </w:rPr>
        <w:t>致：</w:t>
      </w:r>
    </w:p>
    <w:p w14:paraId="5A8C37A7">
      <w:pPr>
        <w:tabs>
          <w:tab w:val="center" w:pos="4253"/>
        </w:tabs>
        <w:spacing w:line="440" w:lineRule="atLeast"/>
        <w:jc w:val="left"/>
        <w:rPr>
          <w:color w:val="auto"/>
          <w:sz w:val="32"/>
        </w:rPr>
      </w:pPr>
      <w:r>
        <w:rPr>
          <w:rFonts w:ascii="宋体"/>
          <w:color w:val="auto"/>
          <w:sz w:val="32"/>
        </w:rPr>
        <mc:AlternateContent>
          <mc:Choice Requires="wps">
            <w:drawing>
              <wp:anchor distT="0" distB="0" distL="113665" distR="113665" simplePos="0" relativeHeight="251668480" behindDoc="0" locked="0" layoutInCell="0" allowOverlap="1">
                <wp:simplePos x="0" y="0"/>
                <wp:positionH relativeFrom="column">
                  <wp:posOffset>-533400</wp:posOffset>
                </wp:positionH>
                <wp:positionV relativeFrom="paragraph">
                  <wp:posOffset>197485</wp:posOffset>
                </wp:positionV>
                <wp:extent cx="0" cy="0"/>
                <wp:effectExtent l="0" t="0" r="0" b="0"/>
                <wp:wrapNone/>
                <wp:docPr id="7" name="直线 7"/>
                <wp:cNvGraphicFramePr/>
                <a:graphic xmlns:a="http://schemas.openxmlformats.org/drawingml/2006/main">
                  <a:graphicData uri="http://schemas.microsoft.com/office/word/2010/wordprocessingShape">
                    <wps:wsp>
                      <wps:cNvCnPr/>
                      <wps:spPr>
                        <a:xfrm>
                          <a:off x="0" y="0"/>
                          <a:ext cx="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7" o:spid="_x0000_s1026" o:spt="20" style="position:absolute;left:0pt;margin-left:-42pt;margin-top:15.55pt;height:0pt;width:0pt;z-index:251668480;mso-width-relative:page;mso-height-relative:page;" filled="f" stroked="t" coordsize="21600,21600" o:allowincell="f" o:gfxdata="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Hi1KJbUAAAACQEAAA8AAAAAAAAAAQAg&#10;AAAAIgAAAGRycy9kb3ducmV2LnhtbFBLAQIUABQAAAAIAIdO4kBGad9y2QEAAMkDAAAOAAAAAAAA&#10;AAEAIAAAACMBAABkcnMvZTJvRG9jLnhtbFBLBQYAAAAABgAGAFkBAABuBQAAAAA=&#10;">
                <v:fill on="f" focussize="0,0"/>
                <v:stroke color="#000000" joinstyle="round"/>
                <v:imagedata o:title=""/>
                <o:lock v:ext="edit" aspectratio="f"/>
              </v:line>
            </w:pict>
          </mc:Fallback>
        </mc:AlternateContent>
      </w:r>
      <w:r>
        <w:rPr>
          <w:rFonts w:ascii="宋体"/>
          <w:color w:val="auto"/>
          <w:sz w:val="32"/>
        </w:rPr>
        <mc:AlternateContent>
          <mc:Choice Requires="wps">
            <w:drawing>
              <wp:anchor distT="0" distB="0" distL="113665" distR="113665" simplePos="0" relativeHeight="251667456" behindDoc="0" locked="0" layoutInCell="0" allowOverlap="1">
                <wp:simplePos x="0" y="0"/>
                <wp:positionH relativeFrom="column">
                  <wp:posOffset>1866265</wp:posOffset>
                </wp:positionH>
                <wp:positionV relativeFrom="paragraph">
                  <wp:posOffset>296545</wp:posOffset>
                </wp:positionV>
                <wp:extent cx="0" cy="0"/>
                <wp:effectExtent l="0" t="0" r="0" b="0"/>
                <wp:wrapNone/>
                <wp:docPr id="6" name="直线 6"/>
                <wp:cNvGraphicFramePr/>
                <a:graphic xmlns:a="http://schemas.openxmlformats.org/drawingml/2006/main">
                  <a:graphicData uri="http://schemas.microsoft.com/office/word/2010/wordprocessingShape">
                    <wps:wsp>
                      <wps:cNvCnPr/>
                      <wps:spPr>
                        <a:xfrm>
                          <a:off x="0" y="0"/>
                          <a:ext cx="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6" o:spid="_x0000_s1026" o:spt="20" style="position:absolute;left:0pt;margin-left:146.95pt;margin-top:23.35pt;height:0pt;width:0pt;z-index:251667456;mso-width-relative:page;mso-height-relative:page;" filled="f" stroked="t" coordsize="21600,21600" o:allowincell="f" o:gfxdata="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K+qFRNQAAAAJAQAADwAAAAAAAAABACAA&#10;AAAiAAAAZHJzL2Rvd25yZXYueG1sUEsBAhQAFAAAAAgAh07iQHOKWtbYAQAAyQMAAA4AAAAAAAAA&#10;AQAgAAAAIwEAAGRycy9lMm9Eb2MueG1sUEsFBgAAAAAGAAYAWQEAAG0FAAAAAA==&#10;">
                <v:fill on="f" focussize="0,0"/>
                <v:stroke color="#000000" joinstyle="round"/>
                <v:imagedata o:title=""/>
                <o:lock v:ext="edit" aspectratio="f"/>
              </v:line>
            </w:pict>
          </mc:Fallback>
        </mc:AlternateContent>
      </w:r>
      <w:r>
        <w:rPr>
          <w:rFonts w:hint="eastAsia" w:ascii="宋体"/>
          <w:color w:val="auto"/>
          <w:sz w:val="32"/>
        </w:rPr>
        <w:t>安徽天润化学工业股份有限公司</w:t>
      </w:r>
      <w:r>
        <w:rPr>
          <w:rFonts w:hint="eastAsia" w:ascii="宋体"/>
          <w:color w:val="auto"/>
          <w:sz w:val="32"/>
          <w:lang w:eastAsia="zh-CN"/>
        </w:rPr>
        <w:t>3万吨/年聚丙烯酰胺干粉及配套设施项目</w:t>
      </w:r>
      <w:r>
        <w:rPr>
          <w:rFonts w:hint="eastAsia" w:ascii="仿宋" w:hAnsi="仿宋" w:eastAsia="仿宋" w:cs="宋体"/>
          <w:b/>
          <w:color w:val="auto"/>
          <w:kern w:val="0"/>
          <w:sz w:val="32"/>
          <w:szCs w:val="32"/>
          <w:u w:val="single"/>
          <w:lang w:val="en-US" w:eastAsia="zh-CN"/>
        </w:rPr>
        <w:t>乳液尾气处理系统采购</w:t>
      </w:r>
      <w:r>
        <w:rPr>
          <w:rFonts w:hint="eastAsia" w:ascii="宋体"/>
          <w:color w:val="auto"/>
          <w:sz w:val="32"/>
        </w:rPr>
        <w:t>招标中</w:t>
      </w:r>
      <w:r>
        <w:rPr>
          <w:rFonts w:ascii="宋体"/>
          <w:color w:val="auto"/>
          <w:sz w:val="32"/>
        </w:rPr>
        <w:t>(</w:t>
      </w:r>
      <w:r>
        <w:rPr>
          <w:rFonts w:hint="eastAsia" w:ascii="宋体"/>
          <w:color w:val="auto"/>
          <w:sz w:val="32"/>
        </w:rPr>
        <w:t>招标编号：</w:t>
      </w:r>
      <w:r>
        <w:rPr>
          <w:rFonts w:hint="eastAsia" w:asciiTheme="minorEastAsia" w:hAnsiTheme="minorEastAsia" w:eastAsiaTheme="minorEastAsia"/>
          <w:color w:val="auto"/>
          <w:szCs w:val="21"/>
        </w:rPr>
        <w:t>TRHG-</w:t>
      </w:r>
      <w:r>
        <w:rPr>
          <w:rFonts w:hint="eastAsia" w:asciiTheme="minorEastAsia" w:hAnsiTheme="minorEastAsia" w:eastAsiaTheme="minorEastAsia"/>
          <w:color w:val="auto"/>
          <w:szCs w:val="21"/>
          <w:lang w:eastAsia="zh-CN"/>
        </w:rPr>
        <w:t>202</w:t>
      </w:r>
      <w:r>
        <w:rPr>
          <w:rFonts w:hint="eastAsia" w:asciiTheme="minorEastAsia" w:hAnsiTheme="minorEastAsia"/>
          <w:color w:val="auto"/>
          <w:szCs w:val="21"/>
          <w:lang w:val="en-US" w:eastAsia="zh-CN"/>
        </w:rPr>
        <w:t>6</w:t>
      </w:r>
      <w:r>
        <w:rPr>
          <w:rFonts w:hint="eastAsia" w:asciiTheme="minorEastAsia" w:hAnsiTheme="minorEastAsia"/>
          <w:color w:val="auto"/>
          <w:szCs w:val="21"/>
          <w:lang w:eastAsia="zh-CN"/>
        </w:rPr>
        <w:t>-011</w:t>
      </w:r>
      <w:r>
        <w:rPr>
          <w:rFonts w:ascii="宋体"/>
          <w:color w:val="auto"/>
          <w:sz w:val="32"/>
        </w:rPr>
        <w:t>)</w:t>
      </w:r>
      <w:r>
        <w:rPr>
          <w:rFonts w:hint="eastAsia" w:ascii="宋体"/>
          <w:color w:val="auto"/>
          <w:sz w:val="32"/>
        </w:rPr>
        <w:t>，经评标委员会评定，确定贵公司为中标方。</w:t>
      </w:r>
    </w:p>
    <w:p w14:paraId="7BB3DCA7">
      <w:pPr>
        <w:spacing w:line="360" w:lineRule="atLeast"/>
        <w:ind w:left="-103" w:leftChars="-49" w:firstLine="320" w:firstLineChars="100"/>
        <w:rPr>
          <w:rFonts w:ascii="宋体"/>
          <w:color w:val="auto"/>
          <w:sz w:val="32"/>
        </w:rPr>
      </w:pPr>
      <w:r>
        <w:rPr>
          <w:rFonts w:hint="eastAsia" w:ascii="宋体"/>
          <w:color w:val="auto"/>
          <w:sz w:val="32"/>
        </w:rPr>
        <w:t>中标货物：</w:t>
      </w:r>
    </w:p>
    <w:p w14:paraId="06B43E4A">
      <w:pPr>
        <w:spacing w:line="360" w:lineRule="atLeast"/>
        <w:ind w:left="-103" w:leftChars="-49" w:firstLine="320" w:firstLineChars="100"/>
        <w:rPr>
          <w:rFonts w:ascii="宋体"/>
          <w:color w:val="auto"/>
          <w:sz w:val="32"/>
        </w:rPr>
      </w:pPr>
      <w:r>
        <w:rPr>
          <w:rFonts w:hint="eastAsia" w:ascii="宋体"/>
          <w:color w:val="auto"/>
          <w:sz w:val="32"/>
        </w:rPr>
        <w:t>中标价格：   万元人民币。</w:t>
      </w:r>
    </w:p>
    <w:p w14:paraId="7CCF9A14">
      <w:pPr>
        <w:spacing w:line="360" w:lineRule="atLeast"/>
        <w:ind w:left="-103" w:leftChars="-49" w:firstLine="320" w:firstLineChars="100"/>
        <w:rPr>
          <w:rFonts w:ascii="宋体"/>
          <w:color w:val="auto"/>
          <w:sz w:val="32"/>
        </w:rPr>
      </w:pPr>
      <w:r>
        <w:rPr>
          <w:rFonts w:hint="eastAsia" w:ascii="宋体"/>
          <w:color w:val="auto"/>
          <w:sz w:val="32"/>
        </w:rPr>
        <w:t>请你公司依据中标通知书尽快签订合同</w:t>
      </w:r>
    </w:p>
    <w:p w14:paraId="5D3B389C">
      <w:pPr>
        <w:spacing w:line="360" w:lineRule="atLeast"/>
        <w:ind w:left="-103" w:leftChars="-49" w:firstLine="320" w:firstLineChars="100"/>
        <w:rPr>
          <w:rFonts w:ascii="宋体"/>
          <w:color w:val="auto"/>
          <w:sz w:val="32"/>
        </w:rPr>
      </w:pPr>
    </w:p>
    <w:p w14:paraId="176ED80F">
      <w:pPr>
        <w:spacing w:line="360" w:lineRule="atLeast"/>
        <w:ind w:left="-103" w:leftChars="-49" w:firstLine="280" w:firstLineChars="100"/>
        <w:rPr>
          <w:rFonts w:ascii="宋体"/>
          <w:color w:val="auto"/>
          <w:sz w:val="28"/>
        </w:rPr>
      </w:pPr>
    </w:p>
    <w:p w14:paraId="2CEC3498">
      <w:pPr>
        <w:spacing w:line="360" w:lineRule="atLeast"/>
        <w:ind w:left="-420" w:leftChars="-200"/>
        <w:jc w:val="right"/>
        <w:rPr>
          <w:rFonts w:ascii="宋体"/>
          <w:color w:val="auto"/>
          <w:sz w:val="28"/>
        </w:rPr>
      </w:pPr>
      <w:r>
        <w:rPr>
          <w:rFonts w:hint="eastAsia" w:ascii="宋体"/>
          <w:color w:val="auto"/>
          <w:sz w:val="28"/>
        </w:rPr>
        <w:t>安徽天润化学工业股份有限公司</w:t>
      </w:r>
    </w:p>
    <w:p w14:paraId="16B828AC">
      <w:pPr>
        <w:spacing w:line="360" w:lineRule="atLeast"/>
        <w:ind w:left="-420" w:leftChars="-200" w:firstLine="5703" w:firstLineChars="2037"/>
        <w:rPr>
          <w:rFonts w:ascii="宋体"/>
          <w:color w:val="auto"/>
          <w:sz w:val="28"/>
        </w:rPr>
      </w:pPr>
      <w:r>
        <w:rPr>
          <w:rFonts w:hint="eastAsia" w:ascii="宋体"/>
          <w:color w:val="auto"/>
          <w:sz w:val="28"/>
        </w:rPr>
        <w:t xml:space="preserve">      年  月  日</w:t>
      </w:r>
    </w:p>
    <w:p w14:paraId="62FD0CE2">
      <w:pPr>
        <w:rPr>
          <w:color w:val="auto"/>
        </w:rPr>
      </w:pPr>
    </w:p>
    <w:p w14:paraId="150E0EED">
      <w:pPr>
        <w:rPr>
          <w:color w:val="auto"/>
        </w:rPr>
      </w:pPr>
    </w:p>
    <w:sectPr>
      <w:headerReference r:id="rId20" w:type="default"/>
      <w:footerReference r:id="rId21"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简标宋">
    <w:altName w:val="@宋体"/>
    <w:panose1 w:val="00000000000000000000"/>
    <w:charset w:val="86"/>
    <w:family w:val="auto"/>
    <w:pitch w:val="default"/>
    <w:sig w:usb0="00000000" w:usb1="00000000" w:usb2="00000010" w:usb3="00000000" w:csb0="00040000" w:csb1="00000000"/>
  </w:font>
  <w:font w:name="@宋体">
    <w:panose1 w:val="02010600030101010101"/>
    <w:charset w:val="86"/>
    <w:family w:val="auto"/>
    <w:pitch w:val="default"/>
    <w:sig w:usb0="00000203" w:usb1="288F0000" w:usb2="0000000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隶书">
    <w:panose1 w:val="0201050906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35100D">
    <w:pPr>
      <w:pStyle w:val="18"/>
      <w:framePr w:wrap="around" w:vAnchor="text" w:hAnchor="margin" w:xAlign="center" w:y="1"/>
      <w:rPr>
        <w:rStyle w:val="30"/>
      </w:rPr>
    </w:pPr>
    <w:r>
      <w:rPr>
        <w:rStyle w:val="30"/>
      </w:rPr>
      <w:fldChar w:fldCharType="begin"/>
    </w:r>
    <w:r>
      <w:rPr>
        <w:rStyle w:val="30"/>
      </w:rPr>
      <w:instrText xml:space="preserve">PAGE  </w:instrText>
    </w:r>
    <w:r>
      <w:rPr>
        <w:rStyle w:val="30"/>
      </w:rPr>
      <w:fldChar w:fldCharType="end"/>
    </w:r>
  </w:p>
  <w:p w14:paraId="16B58ACE">
    <w:pPr>
      <w:pStyle w:val="18"/>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93612588"/>
    </w:sdtPr>
    <w:sdtContent>
      <w:p w14:paraId="1E0AE76E">
        <w:pPr>
          <w:pStyle w:val="18"/>
          <w:jc w:val="center"/>
        </w:pPr>
        <w:r>
          <w:fldChar w:fldCharType="begin"/>
        </w:r>
        <w:r>
          <w:instrText xml:space="preserve">PAGE   \* MERGEFORMAT</w:instrText>
        </w:r>
        <w:r>
          <w:fldChar w:fldCharType="separate"/>
        </w:r>
        <w:r>
          <w:rPr>
            <w:lang w:val="zh-CN"/>
          </w:rPr>
          <w:t>40</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ABB57E">
    <w:pPr>
      <w:pStyle w:val="18"/>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D124FE">
    <w:pPr>
      <w:pStyle w:val="18"/>
      <w:ind w:firstLine="3870" w:firstLineChars="2150"/>
      <w:jc w:val="center"/>
      <w:rPr>
        <w:color w:val="FF0000"/>
      </w:rP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47EE1F">
                          <w:pPr>
                            <w:pStyle w:val="1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ILIsws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1dvx+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MgsizCwCAABXBAAADgAAAAAAAAABACAAAAAfAQAAZHJzL2Uyb0RvYy54bWxQSwUGAAAAAAYA&#10;BgBZAQAAvQUAAAAA&#10;">
              <v:fill on="f" focussize="0,0"/>
              <v:stroke on="f" weight="0.5pt"/>
              <v:imagedata o:title=""/>
              <o:lock v:ext="edit" aspectratio="f"/>
              <v:textbox inset="0mm,0mm,0mm,0mm" style="mso-fit-shape-to-text:t;">
                <w:txbxContent>
                  <w:p w14:paraId="1847EE1F">
                    <w:pPr>
                      <w:pStyle w:val="1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C14A85">
    <w:pPr>
      <w:pStyle w:val="18"/>
      <w:framePr w:wrap="around" w:vAnchor="text" w:hAnchor="margin" w:xAlign="center" w:y="1"/>
      <w:rPr>
        <w:rStyle w:val="30"/>
      </w:rPr>
    </w:pPr>
    <w:r>
      <w:rPr>
        <w:rStyle w:val="30"/>
      </w:rPr>
      <w:fldChar w:fldCharType="begin"/>
    </w:r>
    <w:r>
      <w:rPr>
        <w:rStyle w:val="30"/>
      </w:rPr>
      <w:instrText xml:space="preserve">PAGE  </w:instrText>
    </w:r>
    <w:r>
      <w:rPr>
        <w:rStyle w:val="30"/>
      </w:rPr>
      <w:fldChar w:fldCharType="end"/>
    </w:r>
  </w:p>
  <w:p w14:paraId="3254A2D0">
    <w:pPr>
      <w:pStyle w:val="1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7AE739">
    <w:pPr>
      <w:pStyle w:val="18"/>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99D24C">
    <w:pPr>
      <w:pStyle w:val="18"/>
      <w:ind w:firstLine="3870" w:firstLineChars="2150"/>
      <w:jc w:val="center"/>
      <w:rPr>
        <w:color w:val="FF0000"/>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74D113">
    <w:pPr>
      <w:pStyle w:val="18"/>
      <w:ind w:firstLine="3870" w:firstLineChars="2150"/>
      <w:jc w:val="center"/>
      <w:rPr>
        <w:color w:val="FF0000"/>
      </w:rPr>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29280F">
                          <w:pPr>
                            <w:pStyle w:val="1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t69Ys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IbSjRTqPjpx/fT&#10;z4fTr28EZxCotX6GuHuLyNC9Mx2Ch3OPw8i7q5yKXzAi8EPe40Ve0QXC46XpZDrN4eLwDRvgZ4/X&#10;rfPhvTCKRKOgDvVLsrLDxoc+dAiJ2bRZN1KmGkpN2oJevX6b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K+3r1iwCAABXBAAADgAAAAAAAAABACAAAAAfAQAAZHJzL2Uyb0RvYy54bWxQSwUGAAAAAAYA&#10;BgBZAQAAvQUAAAAA&#10;">
              <v:fill on="f" focussize="0,0"/>
              <v:stroke on="f" weight="0.5pt"/>
              <v:imagedata o:title=""/>
              <o:lock v:ext="edit" aspectratio="f"/>
              <v:textbox inset="0mm,0mm,0mm,0mm" style="mso-fit-shape-to-text:t;">
                <w:txbxContent>
                  <w:p w14:paraId="7D29280F">
                    <w:pPr>
                      <w:pStyle w:val="1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284EA8">
    <w:pPr>
      <w:pStyle w:val="18"/>
      <w:framePr w:wrap="around" w:vAnchor="text" w:hAnchor="margin" w:xAlign="center" w:y="1"/>
      <w:rPr>
        <w:rStyle w:val="30"/>
      </w:rPr>
    </w:pPr>
    <w:r>
      <w:rPr>
        <w:rStyle w:val="30"/>
      </w:rPr>
      <w:fldChar w:fldCharType="begin"/>
    </w:r>
    <w:r>
      <w:rPr>
        <w:rStyle w:val="30"/>
      </w:rPr>
      <w:instrText xml:space="preserve">PAGE  </w:instrText>
    </w:r>
    <w:r>
      <w:rPr>
        <w:rStyle w:val="30"/>
      </w:rPr>
      <w:fldChar w:fldCharType="end"/>
    </w:r>
  </w:p>
  <w:p w14:paraId="46935FEE">
    <w:pPr>
      <w:pStyle w:val="18"/>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7674F0">
    <w:pPr>
      <w:pStyle w:val="18"/>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3A2C65">
    <w:pPr>
      <w:jc w:val="center"/>
      <w:rPr>
        <w:sz w:val="18"/>
        <w:szCs w:val="18"/>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2625FB">
    <w:pPr>
      <w:pStyle w:val="19"/>
    </w:pPr>
    <w:r>
      <w:drawing>
        <wp:anchor distT="0" distB="0" distL="114300" distR="114300" simplePos="0" relativeHeight="251662336" behindDoc="1" locked="0" layoutInCell="0" allowOverlap="1">
          <wp:simplePos x="0" y="0"/>
          <wp:positionH relativeFrom="margin">
            <wp:align>center</wp:align>
          </wp:positionH>
          <wp:positionV relativeFrom="margin">
            <wp:align>center</wp:align>
          </wp:positionV>
          <wp:extent cx="5396865" cy="7638415"/>
          <wp:effectExtent l="0" t="0" r="13335" b="635"/>
          <wp:wrapNone/>
          <wp:docPr id="8" name="WordPictureWatermark32337588" descr="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WordPictureWatermark32337588" descr="水印1"/>
                  <pic:cNvPicPr>
                    <a:picLocks noChangeAspect="1"/>
                  </pic:cNvPicPr>
                </pic:nvPicPr>
                <pic:blipFill>
                  <a:blip r:embed="rId1"/>
                  <a:stretch>
                    <a:fillRect/>
                  </a:stretch>
                </pic:blipFill>
                <pic:spPr>
                  <a:xfrm>
                    <a:off x="0" y="0"/>
                    <a:ext cx="5396865" cy="7638415"/>
                  </a:xfrm>
                  <a:prstGeom prst="rect">
                    <a:avLst/>
                  </a:prstGeom>
                  <a:noFill/>
                  <a:ln w="9525">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42C1D9">
    <w:pPr>
      <w:pStyle w:val="19"/>
      <w:tabs>
        <w:tab w:val="right" w:pos="8364"/>
        <w:tab w:val="clear" w:pos="4153"/>
        <w:tab w:val="clear" w:pos="8306"/>
      </w:tabs>
      <w:ind w:right="720"/>
      <w:rPr>
        <w:sz w:val="32"/>
        <w:szCs w:val="32"/>
      </w:rPr>
    </w:pPr>
    <w:r>
      <w:t>中建安装工程有限公司上海分公司中建安装安徽天润化工项目</w:t>
    </w:r>
    <w:r>
      <w:rPr>
        <w:rFonts w:hint="eastAsia"/>
      </w:rPr>
      <w:t>招标文件</w:t>
    </w:r>
  </w:p>
  <w:p w14:paraId="67138A5B">
    <w:pPr>
      <w:pStyle w:val="19"/>
      <w:tabs>
        <w:tab w:val="right" w:pos="8364"/>
        <w:tab w:val="clear" w:pos="4153"/>
        <w:tab w:val="clear" w:pos="8306"/>
      </w:tabs>
      <w:ind w:right="720"/>
      <w:jc w:val="left"/>
      <w:rPr>
        <w:color w:val="FF0000"/>
        <w:u w:val="single"/>
      </w:rPr>
    </w:pPr>
    <w:r>
      <w:rPr>
        <w:sz w:val="32"/>
        <w:szCs w:val="32"/>
      </w:rPr>
      <w:drawing>
        <wp:inline distT="0" distB="0" distL="0" distR="0">
          <wp:extent cx="575945" cy="426720"/>
          <wp:effectExtent l="0" t="0" r="14605" b="11430"/>
          <wp:docPr id="8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575945" cy="426720"/>
                  </a:xfrm>
                  <a:prstGeom prst="rect">
                    <a:avLst/>
                  </a:prstGeom>
                  <a:noFill/>
                  <a:ln>
                    <a:noFill/>
                  </a:ln>
                </pic:spPr>
              </pic:pic>
            </a:graphicData>
          </a:graphic>
        </wp:inline>
      </w:drawing>
    </w:r>
    <w:r>
      <w:rPr>
        <w:rFonts w:hint="eastAsia"/>
      </w:rPr>
      <w:t>文件编号：</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A63E51">
    <w:pPr>
      <w:pStyle w:val="19"/>
    </w:pPr>
    <w:r>
      <w:drawing>
        <wp:anchor distT="0" distB="0" distL="114300" distR="114300" simplePos="0" relativeHeight="251664384" behindDoc="1" locked="0" layoutInCell="0" allowOverlap="1">
          <wp:simplePos x="0" y="0"/>
          <wp:positionH relativeFrom="margin">
            <wp:align>center</wp:align>
          </wp:positionH>
          <wp:positionV relativeFrom="margin">
            <wp:align>center</wp:align>
          </wp:positionV>
          <wp:extent cx="5396865" cy="7638415"/>
          <wp:effectExtent l="0" t="0" r="13335" b="635"/>
          <wp:wrapNone/>
          <wp:docPr id="10" name="WordPictureWatermark32337591" descr="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WordPictureWatermark32337591" descr="水印1"/>
                  <pic:cNvPicPr>
                    <a:picLocks noChangeAspect="1"/>
                  </pic:cNvPicPr>
                </pic:nvPicPr>
                <pic:blipFill>
                  <a:blip r:embed="rId1"/>
                  <a:stretch>
                    <a:fillRect/>
                  </a:stretch>
                </pic:blipFill>
                <pic:spPr>
                  <a:xfrm>
                    <a:off x="0" y="0"/>
                    <a:ext cx="5396865" cy="7638415"/>
                  </a:xfrm>
                  <a:prstGeom prst="rect">
                    <a:avLst/>
                  </a:prstGeom>
                  <a:noFill/>
                  <a:ln w="9525">
                    <a:noFill/>
                  </a:ln>
                </pic:spPr>
              </pic:pic>
            </a:graphicData>
          </a:graphic>
        </wp:anchor>
      </w:drawing>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59BF10">
    <w:pPr>
      <w:pStyle w:val="19"/>
      <w:jc w:val="both"/>
      <w:rPr>
        <w:color w:val="FF0000"/>
        <w:u w:val="single"/>
      </w:rPr>
    </w:pPr>
    <w:r>
      <w:drawing>
        <wp:anchor distT="0" distB="0" distL="114300" distR="114300" simplePos="0" relativeHeight="251663360" behindDoc="1" locked="0" layoutInCell="0" allowOverlap="1">
          <wp:simplePos x="0" y="0"/>
          <wp:positionH relativeFrom="margin">
            <wp:align>center</wp:align>
          </wp:positionH>
          <wp:positionV relativeFrom="margin">
            <wp:align>center</wp:align>
          </wp:positionV>
          <wp:extent cx="5396865" cy="7638415"/>
          <wp:effectExtent l="0" t="0" r="13335" b="635"/>
          <wp:wrapNone/>
          <wp:docPr id="9" name="WordPictureWatermark32337590" descr="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WordPictureWatermark32337590" descr="水印1"/>
                  <pic:cNvPicPr>
                    <a:picLocks noChangeAspect="1"/>
                  </pic:cNvPicPr>
                </pic:nvPicPr>
                <pic:blipFill>
                  <a:blip r:embed="rId1"/>
                  <a:stretch>
                    <a:fillRect/>
                  </a:stretch>
                </pic:blipFill>
                <pic:spPr>
                  <a:xfrm>
                    <a:off x="0" y="0"/>
                    <a:ext cx="5396865" cy="7638415"/>
                  </a:xfrm>
                  <a:prstGeom prst="rect">
                    <a:avLst/>
                  </a:prstGeom>
                  <a:noFill/>
                  <a:ln w="9525">
                    <a:noFill/>
                  </a:ln>
                </pic:spPr>
              </pic:pic>
            </a:graphicData>
          </a:graphic>
        </wp:anchor>
      </w:drawing>
    </w:r>
    <w:r>
      <w:drawing>
        <wp:anchor distT="0" distB="0" distL="114300" distR="114300" simplePos="0" relativeHeight="251659264" behindDoc="0" locked="0" layoutInCell="1" allowOverlap="1">
          <wp:simplePos x="0" y="0"/>
          <wp:positionH relativeFrom="column">
            <wp:posOffset>-342900</wp:posOffset>
          </wp:positionH>
          <wp:positionV relativeFrom="paragraph">
            <wp:posOffset>-135255</wp:posOffset>
          </wp:positionV>
          <wp:extent cx="1306830" cy="324485"/>
          <wp:effectExtent l="0" t="0" r="7620" b="18415"/>
          <wp:wrapNone/>
          <wp:docPr id="15" name="图片 1" descr="SINOPEC-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 descr="SINOPEC-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1306830" cy="324485"/>
                  </a:xfrm>
                  <a:prstGeom prst="rect">
                    <a:avLst/>
                  </a:prstGeom>
                  <a:noFill/>
                </pic:spPr>
              </pic:pic>
            </a:graphicData>
          </a:graphic>
        </wp:anchor>
      </w:drawing>
    </w:r>
    <w:r>
      <w:rPr>
        <w:color w:val="FF0000"/>
        <w:u w:val="single"/>
      </w:rPr>
      <w:t>WZLYH</w:t>
    </w:r>
    <w:r>
      <w:rPr>
        <w:rFonts w:hint="eastAsia"/>
        <w:color w:val="FF0000"/>
        <w:u w:val="single"/>
        <w:lang w:eastAsia="zh-CN"/>
      </w:rPr>
      <w:t>50</w:t>
    </w:r>
    <w:r>
      <w:rPr>
        <w:color w:val="FF0000"/>
        <w:u w:val="single"/>
      </w:rPr>
      <w:t>907-2301-397</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DE3541">
    <w:pPr>
      <w:pStyle w:val="19"/>
      <w:jc w:val="right"/>
    </w:pPr>
    <w:r>
      <w:rPr>
        <w:rFonts w:hint="eastAsia"/>
      </w:rPr>
      <w:t>：</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A77CF8">
    <w:pPr>
      <w:pStyle w:val="19"/>
    </w:pPr>
    <w:r>
      <w:drawing>
        <wp:anchor distT="0" distB="0" distL="114300" distR="114300" simplePos="0" relativeHeight="251665408" behindDoc="1" locked="0" layoutInCell="0" allowOverlap="1">
          <wp:simplePos x="0" y="0"/>
          <wp:positionH relativeFrom="margin">
            <wp:align>center</wp:align>
          </wp:positionH>
          <wp:positionV relativeFrom="margin">
            <wp:align>center</wp:align>
          </wp:positionV>
          <wp:extent cx="5396865" cy="7638415"/>
          <wp:effectExtent l="0" t="0" r="13335" b="635"/>
          <wp:wrapNone/>
          <wp:docPr id="12" name="WordPictureWatermark32337594" descr="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WordPictureWatermark32337594" descr="水印1"/>
                  <pic:cNvPicPr>
                    <a:picLocks noChangeAspect="1"/>
                  </pic:cNvPicPr>
                </pic:nvPicPr>
                <pic:blipFill>
                  <a:blip r:embed="rId1"/>
                  <a:stretch>
                    <a:fillRect/>
                  </a:stretch>
                </pic:blipFill>
                <pic:spPr>
                  <a:xfrm>
                    <a:off x="0" y="0"/>
                    <a:ext cx="5396865" cy="7638415"/>
                  </a:xfrm>
                  <a:prstGeom prst="rect">
                    <a:avLst/>
                  </a:prstGeom>
                  <a:noFill/>
                  <a:ln w="9525">
                    <a:noFill/>
                  </a:ln>
                </pic:spPr>
              </pic:pic>
            </a:graphicData>
          </a:graphic>
        </wp:anchor>
      </w:drawing>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FF0D59">
    <w:pPr>
      <w:pStyle w:val="19"/>
      <w:jc w:val="both"/>
      <w:rPr>
        <w:color w:val="FF0000"/>
        <w:u w:val="single"/>
      </w:rPr>
    </w:pPr>
    <w: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5396865" cy="7638415"/>
          <wp:effectExtent l="0" t="0" r="13335" b="635"/>
          <wp:wrapNone/>
          <wp:docPr id="11" name="WordPictureWatermark32337593" descr="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ordPictureWatermark32337593" descr="水印1"/>
                  <pic:cNvPicPr>
                    <a:picLocks noChangeAspect="1"/>
                  </pic:cNvPicPr>
                </pic:nvPicPr>
                <pic:blipFill>
                  <a:blip r:embed="rId1"/>
                  <a:stretch>
                    <a:fillRect/>
                  </a:stretch>
                </pic:blipFill>
                <pic:spPr>
                  <a:xfrm>
                    <a:off x="0" y="0"/>
                    <a:ext cx="5396865" cy="7638415"/>
                  </a:xfrm>
                  <a:prstGeom prst="rect">
                    <a:avLst/>
                  </a:prstGeom>
                  <a:noFill/>
                  <a:ln w="9525">
                    <a:noFill/>
                  </a:ln>
                </pic:spPr>
              </pic:pic>
            </a:graphicData>
          </a:graphic>
        </wp:anchor>
      </w:drawing>
    </w:r>
    <w:r>
      <w:drawing>
        <wp:anchor distT="0" distB="0" distL="114300" distR="114300" simplePos="0" relativeHeight="251660288" behindDoc="0" locked="0" layoutInCell="1" allowOverlap="1">
          <wp:simplePos x="0" y="0"/>
          <wp:positionH relativeFrom="column">
            <wp:posOffset>-342900</wp:posOffset>
          </wp:positionH>
          <wp:positionV relativeFrom="paragraph">
            <wp:posOffset>-135255</wp:posOffset>
          </wp:positionV>
          <wp:extent cx="1306830" cy="324485"/>
          <wp:effectExtent l="0" t="0" r="7620" b="18415"/>
          <wp:wrapNone/>
          <wp:docPr id="22" name="图片 22" descr="SINOPEC-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SINOPEC-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1306830" cy="324485"/>
                  </a:xfrm>
                  <a:prstGeom prst="rect">
                    <a:avLst/>
                  </a:prstGeom>
                  <a:noFill/>
                </pic:spPr>
              </pic:pic>
            </a:graphicData>
          </a:graphic>
        </wp:anchor>
      </w:drawing>
    </w:r>
    <w:r>
      <w:rPr>
        <w:color w:val="FF0000"/>
        <w:u w:val="single"/>
      </w:rPr>
      <w:t>WZLYH</w:t>
    </w:r>
    <w:r>
      <w:rPr>
        <w:rFonts w:hint="eastAsia"/>
        <w:color w:val="FF0000"/>
        <w:u w:val="single"/>
        <w:lang w:eastAsia="zh-CN"/>
      </w:rPr>
      <w:t>50</w:t>
    </w:r>
    <w:r>
      <w:rPr>
        <w:color w:val="FF0000"/>
        <w:u w:val="single"/>
      </w:rPr>
      <w:t>907-2301-397</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5C707A">
    <w:pPr>
      <w:pStyle w:val="19"/>
      <w:jc w:val="right"/>
    </w:pPr>
    <w:r>
      <w:rPr>
        <w:rFonts w:hint="eastAsia"/>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B25BD1"/>
    <w:multiLevelType w:val="singleLevel"/>
    <w:tmpl w:val="C2B25BD1"/>
    <w:lvl w:ilvl="0" w:tentative="0">
      <w:start w:val="1"/>
      <w:numFmt w:val="decimal"/>
      <w:lvlText w:val="%1."/>
      <w:lvlJc w:val="left"/>
      <w:pPr>
        <w:ind w:left="425" w:hanging="425"/>
      </w:pPr>
      <w:rPr>
        <w:rFonts w:hint="default" w:ascii="宋体" w:hAnsi="宋体" w:eastAsia="宋体" w:cstheme="minorEastAsia"/>
        <w:b/>
        <w:bCs/>
        <w:sz w:val="24"/>
        <w:szCs w:val="24"/>
      </w:rPr>
    </w:lvl>
  </w:abstractNum>
  <w:abstractNum w:abstractNumId="1">
    <w:nsid w:val="0BF58211"/>
    <w:multiLevelType w:val="singleLevel"/>
    <w:tmpl w:val="0BF58211"/>
    <w:lvl w:ilvl="0" w:tentative="0">
      <w:start w:val="1"/>
      <w:numFmt w:val="decimal"/>
      <w:suff w:val="space"/>
      <w:lvlText w:val="%1."/>
      <w:lvlJc w:val="left"/>
    </w:lvl>
  </w:abstractNum>
  <w:abstractNum w:abstractNumId="2">
    <w:nsid w:val="1E78258F"/>
    <w:multiLevelType w:val="multilevel"/>
    <w:tmpl w:val="1E78258F"/>
    <w:lvl w:ilvl="0" w:tentative="0">
      <w:start w:val="1"/>
      <w:numFmt w:val="decimal"/>
      <w:lvlText w:val="（%1）"/>
      <w:lvlJc w:val="left"/>
      <w:pPr>
        <w:ind w:left="1004" w:hanging="72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3">
    <w:nsid w:val="20C6717E"/>
    <w:multiLevelType w:val="singleLevel"/>
    <w:tmpl w:val="20C6717E"/>
    <w:lvl w:ilvl="0" w:tentative="0">
      <w:start w:val="1"/>
      <w:numFmt w:val="decimal"/>
      <w:lvlText w:val="%1."/>
      <w:lvlJc w:val="left"/>
      <w:pPr>
        <w:tabs>
          <w:tab w:val="left" w:pos="312"/>
        </w:tabs>
      </w:pPr>
    </w:lvl>
  </w:abstractNum>
  <w:abstractNum w:abstractNumId="4">
    <w:nsid w:val="26705B7B"/>
    <w:multiLevelType w:val="multilevel"/>
    <w:tmpl w:val="26705B7B"/>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D005DF1"/>
    <w:multiLevelType w:val="multilevel"/>
    <w:tmpl w:val="3D005DF1"/>
    <w:lvl w:ilvl="0" w:tentative="0">
      <w:start w:val="1"/>
      <w:numFmt w:val="decimal"/>
      <w:lvlText w:val="（%1）"/>
      <w:lvlJc w:val="left"/>
      <w:pPr>
        <w:ind w:left="1146" w:hanging="720"/>
      </w:pPr>
      <w:rPr>
        <w:rFonts w:hint="default"/>
      </w:r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abstractNum w:abstractNumId="6">
    <w:nsid w:val="549D53A1"/>
    <w:multiLevelType w:val="multilevel"/>
    <w:tmpl w:val="549D53A1"/>
    <w:lvl w:ilvl="0" w:tentative="0">
      <w:start w:val="1"/>
      <w:numFmt w:val="decimal"/>
      <w:lvlText w:val="（%1）"/>
      <w:lvlJc w:val="left"/>
      <w:pPr>
        <w:ind w:left="750" w:hanging="7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54EC2444"/>
    <w:multiLevelType w:val="multilevel"/>
    <w:tmpl w:val="54EC2444"/>
    <w:lvl w:ilvl="0" w:tentative="0">
      <w:start w:val="1"/>
      <w:numFmt w:val="japaneseCounting"/>
      <w:lvlText w:val="%1、"/>
      <w:lvlJc w:val="left"/>
      <w:pPr>
        <w:tabs>
          <w:tab w:val="left" w:pos="720"/>
        </w:tabs>
        <w:ind w:left="720" w:hanging="720"/>
      </w:pPr>
      <w:rPr>
        <w:rFonts w:hint="eastAsia" w:ascii="Times New Roman" w:hAnsi="Times New Roman" w:cs="Times New Roman"/>
        <w:b/>
        <w:sz w:val="28"/>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8">
    <w:nsid w:val="698D0B6C"/>
    <w:multiLevelType w:val="multilevel"/>
    <w:tmpl w:val="698D0B6C"/>
    <w:lvl w:ilvl="0" w:tentative="0">
      <w:start w:val="1"/>
      <w:numFmt w:val="decimal"/>
      <w:lvlText w:val="%1、"/>
      <w:lvlJc w:val="left"/>
      <w:pPr>
        <w:ind w:left="1080" w:hanging="36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9">
    <w:nsid w:val="7DBB5018"/>
    <w:multiLevelType w:val="multilevel"/>
    <w:tmpl w:val="7DBB5018"/>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3"/>
  </w:num>
  <w:num w:numId="3">
    <w:abstractNumId w:val="7"/>
  </w:num>
  <w:num w:numId="4">
    <w:abstractNumId w:val="4"/>
  </w:num>
  <w:num w:numId="5">
    <w:abstractNumId w:val="6"/>
  </w:num>
  <w:num w:numId="6">
    <w:abstractNumId w:val="5"/>
  </w:num>
  <w:num w:numId="7">
    <w:abstractNumId w:val="2"/>
  </w:num>
  <w:num w:numId="8">
    <w:abstractNumId w:val="8"/>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0ZDYwN2MxMTY3MTk3N2Q1MDNhODc3NTdhMmI1ZWUifQ=="/>
  </w:docVars>
  <w:rsids>
    <w:rsidRoot w:val="00176A55"/>
    <w:rsid w:val="000030BB"/>
    <w:rsid w:val="000508DB"/>
    <w:rsid w:val="000675EF"/>
    <w:rsid w:val="00076E6E"/>
    <w:rsid w:val="000803AD"/>
    <w:rsid w:val="000906B5"/>
    <w:rsid w:val="000B64B2"/>
    <w:rsid w:val="000B66FD"/>
    <w:rsid w:val="000D38EB"/>
    <w:rsid w:val="000D6848"/>
    <w:rsid w:val="00117F4E"/>
    <w:rsid w:val="00176A55"/>
    <w:rsid w:val="001C53E8"/>
    <w:rsid w:val="001E0A91"/>
    <w:rsid w:val="0023231A"/>
    <w:rsid w:val="003459D6"/>
    <w:rsid w:val="00347AA0"/>
    <w:rsid w:val="0036503E"/>
    <w:rsid w:val="00372123"/>
    <w:rsid w:val="00375477"/>
    <w:rsid w:val="00392ACA"/>
    <w:rsid w:val="003A6255"/>
    <w:rsid w:val="0042545C"/>
    <w:rsid w:val="004377BB"/>
    <w:rsid w:val="00444214"/>
    <w:rsid w:val="00490DF0"/>
    <w:rsid w:val="004E4A01"/>
    <w:rsid w:val="004F5221"/>
    <w:rsid w:val="005143E1"/>
    <w:rsid w:val="005533EF"/>
    <w:rsid w:val="00640D61"/>
    <w:rsid w:val="00650CB5"/>
    <w:rsid w:val="00660FA0"/>
    <w:rsid w:val="00710A71"/>
    <w:rsid w:val="00735BB2"/>
    <w:rsid w:val="007B686D"/>
    <w:rsid w:val="007F53AC"/>
    <w:rsid w:val="0080043C"/>
    <w:rsid w:val="00885BF8"/>
    <w:rsid w:val="008D6CAA"/>
    <w:rsid w:val="009173E6"/>
    <w:rsid w:val="009551D9"/>
    <w:rsid w:val="009C1688"/>
    <w:rsid w:val="009C76B3"/>
    <w:rsid w:val="009D5F3B"/>
    <w:rsid w:val="00A450FE"/>
    <w:rsid w:val="00A6281C"/>
    <w:rsid w:val="00B12085"/>
    <w:rsid w:val="00B248A0"/>
    <w:rsid w:val="00B76D37"/>
    <w:rsid w:val="00B871A1"/>
    <w:rsid w:val="00B90CC5"/>
    <w:rsid w:val="00BD42AE"/>
    <w:rsid w:val="00CF5184"/>
    <w:rsid w:val="00D24F09"/>
    <w:rsid w:val="00D52DF3"/>
    <w:rsid w:val="00D71D67"/>
    <w:rsid w:val="00D75AEB"/>
    <w:rsid w:val="00E14D3D"/>
    <w:rsid w:val="00E2521C"/>
    <w:rsid w:val="00E34FDB"/>
    <w:rsid w:val="00E95FC8"/>
    <w:rsid w:val="00ED3E02"/>
    <w:rsid w:val="00EE7D26"/>
    <w:rsid w:val="00F51EB0"/>
    <w:rsid w:val="00F873E0"/>
    <w:rsid w:val="00FC144A"/>
    <w:rsid w:val="00FF3441"/>
    <w:rsid w:val="017442FA"/>
    <w:rsid w:val="01F20C46"/>
    <w:rsid w:val="02377801"/>
    <w:rsid w:val="028E4D6B"/>
    <w:rsid w:val="038A0513"/>
    <w:rsid w:val="03CB5498"/>
    <w:rsid w:val="04663E6A"/>
    <w:rsid w:val="052676B9"/>
    <w:rsid w:val="058A7C48"/>
    <w:rsid w:val="059E4921"/>
    <w:rsid w:val="05A36F5B"/>
    <w:rsid w:val="05C45739"/>
    <w:rsid w:val="065A3ABE"/>
    <w:rsid w:val="077F1302"/>
    <w:rsid w:val="08CC660D"/>
    <w:rsid w:val="08D12032"/>
    <w:rsid w:val="08EF5238"/>
    <w:rsid w:val="09510D55"/>
    <w:rsid w:val="09585174"/>
    <w:rsid w:val="09A74AEC"/>
    <w:rsid w:val="09C76A84"/>
    <w:rsid w:val="09CB5DE9"/>
    <w:rsid w:val="09DD0FFE"/>
    <w:rsid w:val="09E242A6"/>
    <w:rsid w:val="0A243597"/>
    <w:rsid w:val="0A851326"/>
    <w:rsid w:val="0A9358E8"/>
    <w:rsid w:val="0B4372B0"/>
    <w:rsid w:val="0BC639A4"/>
    <w:rsid w:val="0BD065D0"/>
    <w:rsid w:val="0C493642"/>
    <w:rsid w:val="0C662A91"/>
    <w:rsid w:val="0C7065E6"/>
    <w:rsid w:val="0C800229"/>
    <w:rsid w:val="0C984CDB"/>
    <w:rsid w:val="0CA072C0"/>
    <w:rsid w:val="0CD81BE1"/>
    <w:rsid w:val="0CD8573D"/>
    <w:rsid w:val="0CD914B5"/>
    <w:rsid w:val="0CF32576"/>
    <w:rsid w:val="0D4548C2"/>
    <w:rsid w:val="0DBF25EE"/>
    <w:rsid w:val="0DD300B2"/>
    <w:rsid w:val="0E220FE6"/>
    <w:rsid w:val="0E506DB7"/>
    <w:rsid w:val="0EFC09A9"/>
    <w:rsid w:val="0F154619"/>
    <w:rsid w:val="0F7D6CDF"/>
    <w:rsid w:val="0F934627"/>
    <w:rsid w:val="0FA43FFC"/>
    <w:rsid w:val="10141182"/>
    <w:rsid w:val="108325C8"/>
    <w:rsid w:val="10A2232D"/>
    <w:rsid w:val="11266001"/>
    <w:rsid w:val="11EB3362"/>
    <w:rsid w:val="11F36B75"/>
    <w:rsid w:val="12957C2C"/>
    <w:rsid w:val="135B2888"/>
    <w:rsid w:val="143F42F3"/>
    <w:rsid w:val="168567F5"/>
    <w:rsid w:val="16A80132"/>
    <w:rsid w:val="16BE59A3"/>
    <w:rsid w:val="173B4A90"/>
    <w:rsid w:val="177471B6"/>
    <w:rsid w:val="17805D45"/>
    <w:rsid w:val="17A34B99"/>
    <w:rsid w:val="18015B6E"/>
    <w:rsid w:val="180B10BC"/>
    <w:rsid w:val="18730A0F"/>
    <w:rsid w:val="18E92A80"/>
    <w:rsid w:val="19026D30"/>
    <w:rsid w:val="19113D5F"/>
    <w:rsid w:val="19420159"/>
    <w:rsid w:val="195913FA"/>
    <w:rsid w:val="19BF3C83"/>
    <w:rsid w:val="19C91969"/>
    <w:rsid w:val="19E719CA"/>
    <w:rsid w:val="1A601DE9"/>
    <w:rsid w:val="1A606D71"/>
    <w:rsid w:val="1AFC1190"/>
    <w:rsid w:val="1BB158AD"/>
    <w:rsid w:val="1BE14B62"/>
    <w:rsid w:val="1C1C1E05"/>
    <w:rsid w:val="1C393515"/>
    <w:rsid w:val="1CE57F18"/>
    <w:rsid w:val="1CF865A8"/>
    <w:rsid w:val="1D2030BF"/>
    <w:rsid w:val="1E733D65"/>
    <w:rsid w:val="1E990AA4"/>
    <w:rsid w:val="1EB83BDA"/>
    <w:rsid w:val="1EE13EC7"/>
    <w:rsid w:val="1F07086C"/>
    <w:rsid w:val="1F3E7310"/>
    <w:rsid w:val="1FC53527"/>
    <w:rsid w:val="206375BB"/>
    <w:rsid w:val="20693422"/>
    <w:rsid w:val="2080479F"/>
    <w:rsid w:val="20AA343C"/>
    <w:rsid w:val="210C7C53"/>
    <w:rsid w:val="212136FE"/>
    <w:rsid w:val="215C2350"/>
    <w:rsid w:val="219C0FD7"/>
    <w:rsid w:val="21F11323"/>
    <w:rsid w:val="221B063A"/>
    <w:rsid w:val="223B5680"/>
    <w:rsid w:val="223B7A94"/>
    <w:rsid w:val="22C53076"/>
    <w:rsid w:val="23732581"/>
    <w:rsid w:val="24125430"/>
    <w:rsid w:val="242913A3"/>
    <w:rsid w:val="24343C56"/>
    <w:rsid w:val="246D27B7"/>
    <w:rsid w:val="24AA7567"/>
    <w:rsid w:val="24DB2630"/>
    <w:rsid w:val="25063A83"/>
    <w:rsid w:val="250B7FF3"/>
    <w:rsid w:val="256C6F12"/>
    <w:rsid w:val="257A518B"/>
    <w:rsid w:val="25B73093"/>
    <w:rsid w:val="25B74631"/>
    <w:rsid w:val="25DA20CE"/>
    <w:rsid w:val="2646071A"/>
    <w:rsid w:val="2734560A"/>
    <w:rsid w:val="281D44F4"/>
    <w:rsid w:val="282835C4"/>
    <w:rsid w:val="28AD3ACA"/>
    <w:rsid w:val="29B93F54"/>
    <w:rsid w:val="2A6E1037"/>
    <w:rsid w:val="2A7E64C3"/>
    <w:rsid w:val="2A830F86"/>
    <w:rsid w:val="2BE2348E"/>
    <w:rsid w:val="2BF832AE"/>
    <w:rsid w:val="2C60378F"/>
    <w:rsid w:val="2D7828F8"/>
    <w:rsid w:val="2DAE2D4D"/>
    <w:rsid w:val="2DF00EEA"/>
    <w:rsid w:val="2E1974D7"/>
    <w:rsid w:val="2ED753FC"/>
    <w:rsid w:val="2F4607D4"/>
    <w:rsid w:val="2F4F7689"/>
    <w:rsid w:val="2F5E5B1E"/>
    <w:rsid w:val="2F8A246F"/>
    <w:rsid w:val="307922B7"/>
    <w:rsid w:val="30974823"/>
    <w:rsid w:val="30DD6739"/>
    <w:rsid w:val="315F0B1C"/>
    <w:rsid w:val="31615567"/>
    <w:rsid w:val="31B639EF"/>
    <w:rsid w:val="32607DFF"/>
    <w:rsid w:val="3268280F"/>
    <w:rsid w:val="326E42CA"/>
    <w:rsid w:val="32A92D2C"/>
    <w:rsid w:val="32D212F4"/>
    <w:rsid w:val="32DB4D32"/>
    <w:rsid w:val="334E7ECF"/>
    <w:rsid w:val="335A2AA0"/>
    <w:rsid w:val="335D7E9A"/>
    <w:rsid w:val="337D0287"/>
    <w:rsid w:val="33884F17"/>
    <w:rsid w:val="345474EF"/>
    <w:rsid w:val="34583581"/>
    <w:rsid w:val="350520AF"/>
    <w:rsid w:val="352256B5"/>
    <w:rsid w:val="35597098"/>
    <w:rsid w:val="358132C0"/>
    <w:rsid w:val="35CD47D7"/>
    <w:rsid w:val="366003CD"/>
    <w:rsid w:val="36E43A34"/>
    <w:rsid w:val="37B926FB"/>
    <w:rsid w:val="38726196"/>
    <w:rsid w:val="38944D54"/>
    <w:rsid w:val="38C03479"/>
    <w:rsid w:val="38CE5AC2"/>
    <w:rsid w:val="391B43EE"/>
    <w:rsid w:val="39DE703E"/>
    <w:rsid w:val="39E66F2C"/>
    <w:rsid w:val="39FD336A"/>
    <w:rsid w:val="3A101EE2"/>
    <w:rsid w:val="3A655221"/>
    <w:rsid w:val="3A7E0E22"/>
    <w:rsid w:val="3AAB6B8E"/>
    <w:rsid w:val="3AFE2040"/>
    <w:rsid w:val="3BD61A46"/>
    <w:rsid w:val="3BD742AF"/>
    <w:rsid w:val="3C247F86"/>
    <w:rsid w:val="3D741F62"/>
    <w:rsid w:val="3D9B65FB"/>
    <w:rsid w:val="3DB002C5"/>
    <w:rsid w:val="3E010953"/>
    <w:rsid w:val="3E067AAC"/>
    <w:rsid w:val="3E22584D"/>
    <w:rsid w:val="3F1A07FC"/>
    <w:rsid w:val="3FBB208F"/>
    <w:rsid w:val="40074EAB"/>
    <w:rsid w:val="4056514A"/>
    <w:rsid w:val="406960D0"/>
    <w:rsid w:val="40700D92"/>
    <w:rsid w:val="40D35C58"/>
    <w:rsid w:val="40E417BE"/>
    <w:rsid w:val="416845DA"/>
    <w:rsid w:val="41722EB8"/>
    <w:rsid w:val="41E51C11"/>
    <w:rsid w:val="41E53E7C"/>
    <w:rsid w:val="429A3153"/>
    <w:rsid w:val="432418B7"/>
    <w:rsid w:val="43453FEA"/>
    <w:rsid w:val="441A33DA"/>
    <w:rsid w:val="444729ED"/>
    <w:rsid w:val="444F55DD"/>
    <w:rsid w:val="44B4777C"/>
    <w:rsid w:val="452A32B8"/>
    <w:rsid w:val="45367494"/>
    <w:rsid w:val="45416239"/>
    <w:rsid w:val="460E5854"/>
    <w:rsid w:val="4622025B"/>
    <w:rsid w:val="463506C0"/>
    <w:rsid w:val="46431B75"/>
    <w:rsid w:val="466435FC"/>
    <w:rsid w:val="468C424A"/>
    <w:rsid w:val="47317659"/>
    <w:rsid w:val="473C453F"/>
    <w:rsid w:val="47787DD0"/>
    <w:rsid w:val="483D3BB7"/>
    <w:rsid w:val="48BD2168"/>
    <w:rsid w:val="48C12F4D"/>
    <w:rsid w:val="48E40947"/>
    <w:rsid w:val="49105C83"/>
    <w:rsid w:val="494D2A33"/>
    <w:rsid w:val="495E079C"/>
    <w:rsid w:val="49933B3B"/>
    <w:rsid w:val="49AF6C96"/>
    <w:rsid w:val="49BE6419"/>
    <w:rsid w:val="4BCA6ACD"/>
    <w:rsid w:val="4BD45EA7"/>
    <w:rsid w:val="4BDC646C"/>
    <w:rsid w:val="4BEE476E"/>
    <w:rsid w:val="4C2C76C2"/>
    <w:rsid w:val="4C417D2D"/>
    <w:rsid w:val="4CFD207A"/>
    <w:rsid w:val="4D704F42"/>
    <w:rsid w:val="4DE6344D"/>
    <w:rsid w:val="4DF55447"/>
    <w:rsid w:val="4E0726AF"/>
    <w:rsid w:val="4E8D5680"/>
    <w:rsid w:val="4E9624CA"/>
    <w:rsid w:val="4EFA45AB"/>
    <w:rsid w:val="4F0771E0"/>
    <w:rsid w:val="4F5543EF"/>
    <w:rsid w:val="4FCB2E6F"/>
    <w:rsid w:val="50812FC2"/>
    <w:rsid w:val="51320E64"/>
    <w:rsid w:val="51DA55B9"/>
    <w:rsid w:val="51DB45F4"/>
    <w:rsid w:val="52CA6EA2"/>
    <w:rsid w:val="536C2239"/>
    <w:rsid w:val="539C2AB2"/>
    <w:rsid w:val="53FC752F"/>
    <w:rsid w:val="54173689"/>
    <w:rsid w:val="55284B87"/>
    <w:rsid w:val="55886BA1"/>
    <w:rsid w:val="55913CA7"/>
    <w:rsid w:val="55A51501"/>
    <w:rsid w:val="56981066"/>
    <w:rsid w:val="576E293E"/>
    <w:rsid w:val="5952374E"/>
    <w:rsid w:val="598755EE"/>
    <w:rsid w:val="59BE79BC"/>
    <w:rsid w:val="59FF6425"/>
    <w:rsid w:val="5A9D4E9D"/>
    <w:rsid w:val="5AC25647"/>
    <w:rsid w:val="5B77749C"/>
    <w:rsid w:val="5BAC35E9"/>
    <w:rsid w:val="5BD8487B"/>
    <w:rsid w:val="5BDB09B2"/>
    <w:rsid w:val="5C014388"/>
    <w:rsid w:val="5D9B288C"/>
    <w:rsid w:val="5DD1318C"/>
    <w:rsid w:val="5DE54B90"/>
    <w:rsid w:val="5EB74A92"/>
    <w:rsid w:val="5F112E9B"/>
    <w:rsid w:val="5F2E213A"/>
    <w:rsid w:val="5F6E4894"/>
    <w:rsid w:val="5FD502D9"/>
    <w:rsid w:val="5FE13A7D"/>
    <w:rsid w:val="60FB46CB"/>
    <w:rsid w:val="61361C90"/>
    <w:rsid w:val="61A5610F"/>
    <w:rsid w:val="61D83DAE"/>
    <w:rsid w:val="61FE4473"/>
    <w:rsid w:val="623065F6"/>
    <w:rsid w:val="62826FAF"/>
    <w:rsid w:val="62A80882"/>
    <w:rsid w:val="632577F9"/>
    <w:rsid w:val="639550D2"/>
    <w:rsid w:val="63A71BF5"/>
    <w:rsid w:val="6401024A"/>
    <w:rsid w:val="6425175A"/>
    <w:rsid w:val="6441108B"/>
    <w:rsid w:val="64D433B9"/>
    <w:rsid w:val="653205B6"/>
    <w:rsid w:val="65B96E73"/>
    <w:rsid w:val="660507DB"/>
    <w:rsid w:val="66246CA2"/>
    <w:rsid w:val="662942A6"/>
    <w:rsid w:val="6686630A"/>
    <w:rsid w:val="66E155F0"/>
    <w:rsid w:val="672276E4"/>
    <w:rsid w:val="685541BA"/>
    <w:rsid w:val="685A617B"/>
    <w:rsid w:val="68C40B26"/>
    <w:rsid w:val="690D2C0C"/>
    <w:rsid w:val="69444C11"/>
    <w:rsid w:val="69B16201"/>
    <w:rsid w:val="69E103BE"/>
    <w:rsid w:val="69EC374B"/>
    <w:rsid w:val="6A8D6CDC"/>
    <w:rsid w:val="6B090A33"/>
    <w:rsid w:val="6B42222A"/>
    <w:rsid w:val="6BD8245C"/>
    <w:rsid w:val="6BE65222"/>
    <w:rsid w:val="6C0B4E33"/>
    <w:rsid w:val="6C112440"/>
    <w:rsid w:val="6C5272D4"/>
    <w:rsid w:val="6D3F4808"/>
    <w:rsid w:val="6D425658"/>
    <w:rsid w:val="6D9A4379"/>
    <w:rsid w:val="6E1B015A"/>
    <w:rsid w:val="6E9248C1"/>
    <w:rsid w:val="6F6618A9"/>
    <w:rsid w:val="6F7C64AC"/>
    <w:rsid w:val="70047A93"/>
    <w:rsid w:val="700A0487"/>
    <w:rsid w:val="70384B79"/>
    <w:rsid w:val="703C72B6"/>
    <w:rsid w:val="70FB0BFC"/>
    <w:rsid w:val="710B5252"/>
    <w:rsid w:val="71AB709E"/>
    <w:rsid w:val="71D21478"/>
    <w:rsid w:val="71E06C05"/>
    <w:rsid w:val="72226BE2"/>
    <w:rsid w:val="72273B17"/>
    <w:rsid w:val="72A815C2"/>
    <w:rsid w:val="72C8016F"/>
    <w:rsid w:val="72D07765"/>
    <w:rsid w:val="737E57B9"/>
    <w:rsid w:val="73964DD4"/>
    <w:rsid w:val="73B47087"/>
    <w:rsid w:val="73F55FED"/>
    <w:rsid w:val="74113D33"/>
    <w:rsid w:val="74B44463"/>
    <w:rsid w:val="74D80B53"/>
    <w:rsid w:val="74DB6BAE"/>
    <w:rsid w:val="75260653"/>
    <w:rsid w:val="752D2027"/>
    <w:rsid w:val="75973E47"/>
    <w:rsid w:val="759F29CA"/>
    <w:rsid w:val="762A3631"/>
    <w:rsid w:val="76B8706D"/>
    <w:rsid w:val="76D41BC5"/>
    <w:rsid w:val="76E131F8"/>
    <w:rsid w:val="7757037E"/>
    <w:rsid w:val="776830BC"/>
    <w:rsid w:val="785030F6"/>
    <w:rsid w:val="786C2D8B"/>
    <w:rsid w:val="78727511"/>
    <w:rsid w:val="789527BF"/>
    <w:rsid w:val="78A148CA"/>
    <w:rsid w:val="78B47FFD"/>
    <w:rsid w:val="78BB3A20"/>
    <w:rsid w:val="792D41F1"/>
    <w:rsid w:val="79D5009E"/>
    <w:rsid w:val="7A0759A7"/>
    <w:rsid w:val="7A2B5BC9"/>
    <w:rsid w:val="7A8F0792"/>
    <w:rsid w:val="7B7E04DE"/>
    <w:rsid w:val="7BEE6EAE"/>
    <w:rsid w:val="7C237406"/>
    <w:rsid w:val="7C3A20F4"/>
    <w:rsid w:val="7D740831"/>
    <w:rsid w:val="7D8255AF"/>
    <w:rsid w:val="7D985805"/>
    <w:rsid w:val="7DE335E9"/>
    <w:rsid w:val="7E4F7357"/>
    <w:rsid w:val="7EE747B5"/>
    <w:rsid w:val="7F1327B4"/>
    <w:rsid w:val="7F1D7989"/>
    <w:rsid w:val="7F4514DB"/>
    <w:rsid w:val="7F5756B2"/>
    <w:rsid w:val="7FA53B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99" w:semiHidden="0"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qFormat="1" w:unhideWhenUsed="0" w:uiPriority="0" w:semiHidden="0"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qFormat="1" w:uiPriority="99" w:name="HTML Typewriter"/>
    <w:lsdException w:qFormat="1"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2"/>
    <w:autoRedefine/>
    <w:qFormat/>
    <w:uiPriority w:val="9"/>
    <w:pPr>
      <w:keepNext/>
      <w:keepLines/>
      <w:spacing w:before="100" w:beforeLines="100" w:after="100" w:afterLines="100" w:line="360" w:lineRule="auto"/>
      <w:jc w:val="center"/>
      <w:outlineLvl w:val="0"/>
    </w:pPr>
    <w:rPr>
      <w:rFonts w:ascii="Times New Roman" w:hAnsi="Times New Roman" w:eastAsia="黑体"/>
      <w:bCs/>
      <w:kern w:val="44"/>
      <w:sz w:val="36"/>
      <w:szCs w:val="44"/>
    </w:rPr>
  </w:style>
  <w:style w:type="paragraph" w:styleId="3">
    <w:name w:val="heading 2"/>
    <w:basedOn w:val="1"/>
    <w:next w:val="1"/>
    <w:link w:val="43"/>
    <w:autoRedefine/>
    <w:unhideWhenUsed/>
    <w:qFormat/>
    <w:uiPriority w:val="9"/>
    <w:pPr>
      <w:keepNext/>
      <w:keepLines/>
      <w:spacing w:before="50" w:beforeLines="50" w:after="50" w:afterLines="50" w:line="360" w:lineRule="auto"/>
      <w:jc w:val="left"/>
      <w:outlineLvl w:val="1"/>
    </w:pPr>
    <w:rPr>
      <w:rFonts w:eastAsia="宋体" w:asciiTheme="majorHAnsi" w:hAnsiTheme="majorHAnsi" w:cstheme="majorBidi"/>
      <w:b/>
      <w:bCs/>
      <w:sz w:val="32"/>
      <w:szCs w:val="32"/>
    </w:rPr>
  </w:style>
  <w:style w:type="paragraph" w:styleId="4">
    <w:name w:val="heading 3"/>
    <w:basedOn w:val="1"/>
    <w:next w:val="1"/>
    <w:link w:val="44"/>
    <w:autoRedefine/>
    <w:unhideWhenUsed/>
    <w:qFormat/>
    <w:uiPriority w:val="9"/>
    <w:pPr>
      <w:keepNext/>
      <w:keepLines/>
      <w:spacing w:line="360" w:lineRule="auto"/>
      <w:jc w:val="left"/>
      <w:outlineLvl w:val="2"/>
    </w:pPr>
    <w:rPr>
      <w:rFonts w:ascii="Times New Roman" w:hAnsi="Times New Roman" w:eastAsia="宋体"/>
      <w:b/>
      <w:bCs/>
      <w:sz w:val="30"/>
      <w:szCs w:val="32"/>
    </w:rPr>
  </w:style>
  <w:style w:type="paragraph" w:styleId="5">
    <w:name w:val="heading 4"/>
    <w:basedOn w:val="1"/>
    <w:next w:val="1"/>
    <w:qFormat/>
    <w:uiPriority w:val="0"/>
    <w:pPr>
      <w:keepNext/>
      <w:keepLines/>
      <w:spacing w:before="280" w:after="290" w:line="376" w:lineRule="auto"/>
      <w:outlineLvl w:val="3"/>
    </w:pPr>
    <w:rPr>
      <w:rFonts w:ascii="Cambria" w:hAnsi="Cambria"/>
      <w:b/>
      <w:bCs/>
      <w:sz w:val="28"/>
      <w:szCs w:val="28"/>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autoRedefine/>
    <w:unhideWhenUsed/>
    <w:qFormat/>
    <w:uiPriority w:val="39"/>
    <w:pPr>
      <w:ind w:left="2520" w:leftChars="1200"/>
    </w:pPr>
  </w:style>
  <w:style w:type="paragraph" w:styleId="7">
    <w:name w:val="Normal Indent"/>
    <w:basedOn w:val="1"/>
    <w:qFormat/>
    <w:uiPriority w:val="0"/>
    <w:pPr>
      <w:ind w:firstLine="420"/>
    </w:pPr>
  </w:style>
  <w:style w:type="paragraph" w:styleId="8">
    <w:name w:val="annotation text"/>
    <w:basedOn w:val="1"/>
    <w:link w:val="45"/>
    <w:autoRedefine/>
    <w:semiHidden/>
    <w:unhideWhenUsed/>
    <w:qFormat/>
    <w:uiPriority w:val="99"/>
    <w:pPr>
      <w:jc w:val="left"/>
    </w:pPr>
  </w:style>
  <w:style w:type="paragraph" w:styleId="9">
    <w:name w:val="Body Text 3"/>
    <w:basedOn w:val="1"/>
    <w:link w:val="46"/>
    <w:autoRedefine/>
    <w:qFormat/>
    <w:uiPriority w:val="0"/>
    <w:rPr>
      <w:rFonts w:ascii="宋体"/>
      <w:sz w:val="24"/>
      <w:szCs w:val="20"/>
    </w:rPr>
  </w:style>
  <w:style w:type="paragraph" w:styleId="10">
    <w:name w:val="Body Text"/>
    <w:basedOn w:val="1"/>
    <w:link w:val="47"/>
    <w:autoRedefine/>
    <w:qFormat/>
    <w:uiPriority w:val="0"/>
    <w:pPr>
      <w:spacing w:after="120"/>
    </w:pPr>
    <w:rPr>
      <w:rFonts w:ascii="@微软简标宋" w:hAnsi="@微软简标宋" w:eastAsia="@微软简标宋" w:cs="@微软简标宋"/>
      <w:szCs w:val="24"/>
      <w:lang w:val="zh-CN"/>
    </w:rPr>
  </w:style>
  <w:style w:type="paragraph" w:styleId="11">
    <w:name w:val="Body Text Indent"/>
    <w:basedOn w:val="1"/>
    <w:next w:val="12"/>
    <w:link w:val="48"/>
    <w:autoRedefine/>
    <w:qFormat/>
    <w:uiPriority w:val="0"/>
    <w:pPr>
      <w:spacing w:after="120"/>
      <w:ind w:left="420" w:leftChars="200"/>
    </w:pPr>
  </w:style>
  <w:style w:type="paragraph" w:styleId="12">
    <w:name w:val="envelope return"/>
    <w:basedOn w:val="1"/>
    <w:autoRedefine/>
    <w:qFormat/>
    <w:uiPriority w:val="99"/>
    <w:pPr>
      <w:snapToGrid w:val="0"/>
    </w:pPr>
    <w:rPr>
      <w:rFonts w:ascii="Arial" w:hAnsi="Arial"/>
    </w:rPr>
  </w:style>
  <w:style w:type="paragraph" w:styleId="13">
    <w:name w:val="toc 5"/>
    <w:basedOn w:val="1"/>
    <w:next w:val="1"/>
    <w:autoRedefine/>
    <w:unhideWhenUsed/>
    <w:qFormat/>
    <w:uiPriority w:val="39"/>
    <w:pPr>
      <w:ind w:left="1680" w:leftChars="800"/>
    </w:pPr>
  </w:style>
  <w:style w:type="paragraph" w:styleId="14">
    <w:name w:val="toc 3"/>
    <w:basedOn w:val="1"/>
    <w:next w:val="1"/>
    <w:autoRedefine/>
    <w:unhideWhenUsed/>
    <w:qFormat/>
    <w:uiPriority w:val="39"/>
    <w:pPr>
      <w:ind w:left="840" w:leftChars="400"/>
    </w:pPr>
  </w:style>
  <w:style w:type="paragraph" w:styleId="15">
    <w:name w:val="Plain Text"/>
    <w:basedOn w:val="1"/>
    <w:qFormat/>
    <w:uiPriority w:val="0"/>
    <w:rPr>
      <w:rFonts w:ascii="宋体" w:hAnsi="Courier New"/>
      <w:szCs w:val="21"/>
    </w:rPr>
  </w:style>
  <w:style w:type="paragraph" w:styleId="16">
    <w:name w:val="toc 8"/>
    <w:basedOn w:val="1"/>
    <w:next w:val="1"/>
    <w:autoRedefine/>
    <w:unhideWhenUsed/>
    <w:qFormat/>
    <w:uiPriority w:val="39"/>
    <w:pPr>
      <w:ind w:left="2940" w:leftChars="1400"/>
    </w:pPr>
  </w:style>
  <w:style w:type="paragraph" w:styleId="17">
    <w:name w:val="Balloon Text"/>
    <w:basedOn w:val="1"/>
    <w:link w:val="49"/>
    <w:autoRedefine/>
    <w:semiHidden/>
    <w:unhideWhenUsed/>
    <w:qFormat/>
    <w:uiPriority w:val="99"/>
    <w:rPr>
      <w:sz w:val="18"/>
      <w:szCs w:val="18"/>
    </w:rPr>
  </w:style>
  <w:style w:type="paragraph" w:styleId="18">
    <w:name w:val="footer"/>
    <w:basedOn w:val="1"/>
    <w:link w:val="50"/>
    <w:autoRedefine/>
    <w:unhideWhenUsed/>
    <w:qFormat/>
    <w:uiPriority w:val="99"/>
    <w:pPr>
      <w:tabs>
        <w:tab w:val="center" w:pos="4153"/>
        <w:tab w:val="right" w:pos="8306"/>
      </w:tabs>
      <w:snapToGrid w:val="0"/>
      <w:jc w:val="left"/>
    </w:pPr>
    <w:rPr>
      <w:sz w:val="18"/>
      <w:szCs w:val="18"/>
    </w:rPr>
  </w:style>
  <w:style w:type="paragraph" w:styleId="19">
    <w:name w:val="header"/>
    <w:basedOn w:val="1"/>
    <w:link w:val="51"/>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autoRedefine/>
    <w:unhideWhenUsed/>
    <w:qFormat/>
    <w:uiPriority w:val="39"/>
    <w:rPr>
      <w:sz w:val="28"/>
    </w:rPr>
  </w:style>
  <w:style w:type="paragraph" w:styleId="21">
    <w:name w:val="toc 4"/>
    <w:basedOn w:val="1"/>
    <w:next w:val="1"/>
    <w:autoRedefine/>
    <w:unhideWhenUsed/>
    <w:qFormat/>
    <w:uiPriority w:val="39"/>
    <w:pPr>
      <w:ind w:left="1260" w:leftChars="600"/>
    </w:pPr>
  </w:style>
  <w:style w:type="paragraph" w:styleId="22">
    <w:name w:val="toc 6"/>
    <w:basedOn w:val="1"/>
    <w:next w:val="1"/>
    <w:autoRedefine/>
    <w:unhideWhenUsed/>
    <w:qFormat/>
    <w:uiPriority w:val="39"/>
    <w:pPr>
      <w:ind w:left="2100" w:leftChars="1000"/>
    </w:pPr>
  </w:style>
  <w:style w:type="paragraph" w:styleId="23">
    <w:name w:val="toc 2"/>
    <w:basedOn w:val="1"/>
    <w:next w:val="1"/>
    <w:autoRedefine/>
    <w:unhideWhenUsed/>
    <w:qFormat/>
    <w:uiPriority w:val="39"/>
    <w:pPr>
      <w:ind w:left="420" w:leftChars="200"/>
    </w:pPr>
  </w:style>
  <w:style w:type="paragraph" w:styleId="24">
    <w:name w:val="toc 9"/>
    <w:basedOn w:val="1"/>
    <w:next w:val="1"/>
    <w:autoRedefine/>
    <w:unhideWhenUsed/>
    <w:qFormat/>
    <w:uiPriority w:val="39"/>
    <w:pPr>
      <w:ind w:left="3360" w:leftChars="1600"/>
    </w:pPr>
  </w:style>
  <w:style w:type="paragraph" w:styleId="25">
    <w:name w:val="Normal (Web)"/>
    <w:basedOn w:val="1"/>
    <w:autoRedefine/>
    <w:semiHidden/>
    <w:unhideWhenUsed/>
    <w:qFormat/>
    <w:uiPriority w:val="99"/>
    <w:pPr>
      <w:jc w:val="left"/>
    </w:pPr>
    <w:rPr>
      <w:rFonts w:cs="Times New Roman"/>
      <w:kern w:val="0"/>
      <w:sz w:val="24"/>
    </w:rPr>
  </w:style>
  <w:style w:type="paragraph" w:styleId="26">
    <w:name w:val="Body Text First Indent 2"/>
    <w:basedOn w:val="11"/>
    <w:next w:val="1"/>
    <w:link w:val="52"/>
    <w:autoRedefine/>
    <w:qFormat/>
    <w:uiPriority w:val="99"/>
    <w:pPr>
      <w:ind w:firstLine="420" w:firstLineChars="200"/>
    </w:pPr>
  </w:style>
  <w:style w:type="table" w:styleId="28">
    <w:name w:val="Table Grid"/>
    <w:basedOn w:val="27"/>
    <w:autoRedefine/>
    <w:qFormat/>
    <w:uiPriority w:val="3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page number"/>
    <w:qFormat/>
    <w:uiPriority w:val="0"/>
    <w:rPr>
      <w:rFonts w:cs="Times New Roman"/>
    </w:rPr>
  </w:style>
  <w:style w:type="character" w:styleId="31">
    <w:name w:val="FollowedHyperlink"/>
    <w:basedOn w:val="29"/>
    <w:autoRedefine/>
    <w:semiHidden/>
    <w:unhideWhenUsed/>
    <w:qFormat/>
    <w:uiPriority w:val="99"/>
    <w:rPr>
      <w:color w:val="800080"/>
      <w:u w:val="none"/>
    </w:rPr>
  </w:style>
  <w:style w:type="character" w:styleId="32">
    <w:name w:val="HTML Definition"/>
    <w:basedOn w:val="29"/>
    <w:autoRedefine/>
    <w:semiHidden/>
    <w:unhideWhenUsed/>
    <w:qFormat/>
    <w:uiPriority w:val="99"/>
  </w:style>
  <w:style w:type="character" w:styleId="33">
    <w:name w:val="HTML Typewriter"/>
    <w:basedOn w:val="29"/>
    <w:autoRedefine/>
    <w:semiHidden/>
    <w:unhideWhenUsed/>
    <w:qFormat/>
    <w:uiPriority w:val="99"/>
    <w:rPr>
      <w:rFonts w:hint="default" w:ascii="monospace" w:hAnsi="monospace" w:eastAsia="monospace" w:cs="monospace"/>
      <w:sz w:val="20"/>
    </w:rPr>
  </w:style>
  <w:style w:type="character" w:styleId="34">
    <w:name w:val="HTML Acronym"/>
    <w:basedOn w:val="29"/>
    <w:autoRedefine/>
    <w:semiHidden/>
    <w:unhideWhenUsed/>
    <w:qFormat/>
    <w:uiPriority w:val="99"/>
  </w:style>
  <w:style w:type="character" w:styleId="35">
    <w:name w:val="HTML Variable"/>
    <w:basedOn w:val="29"/>
    <w:autoRedefine/>
    <w:semiHidden/>
    <w:unhideWhenUsed/>
    <w:qFormat/>
    <w:uiPriority w:val="99"/>
  </w:style>
  <w:style w:type="character" w:styleId="36">
    <w:name w:val="Hyperlink"/>
    <w:basedOn w:val="29"/>
    <w:autoRedefine/>
    <w:unhideWhenUsed/>
    <w:qFormat/>
    <w:uiPriority w:val="99"/>
    <w:rPr>
      <w:color w:val="0000FF" w:themeColor="hyperlink"/>
      <w:u w:val="single"/>
      <w14:textFill>
        <w14:solidFill>
          <w14:schemeClr w14:val="hlink"/>
        </w14:solidFill>
      </w14:textFill>
    </w:rPr>
  </w:style>
  <w:style w:type="character" w:styleId="37">
    <w:name w:val="HTML Code"/>
    <w:basedOn w:val="29"/>
    <w:autoRedefine/>
    <w:semiHidden/>
    <w:unhideWhenUsed/>
    <w:qFormat/>
    <w:uiPriority w:val="99"/>
    <w:rPr>
      <w:rFonts w:ascii="monospace" w:hAnsi="monospace" w:eastAsia="monospace" w:cs="monospace"/>
      <w:sz w:val="20"/>
    </w:rPr>
  </w:style>
  <w:style w:type="character" w:styleId="38">
    <w:name w:val="HTML Cite"/>
    <w:basedOn w:val="29"/>
    <w:autoRedefine/>
    <w:semiHidden/>
    <w:unhideWhenUsed/>
    <w:qFormat/>
    <w:uiPriority w:val="99"/>
  </w:style>
  <w:style w:type="character" w:styleId="39">
    <w:name w:val="HTML Keyboard"/>
    <w:basedOn w:val="29"/>
    <w:autoRedefine/>
    <w:semiHidden/>
    <w:unhideWhenUsed/>
    <w:qFormat/>
    <w:uiPriority w:val="99"/>
    <w:rPr>
      <w:rFonts w:hint="default" w:ascii="monospace" w:hAnsi="monospace" w:eastAsia="monospace" w:cs="monospace"/>
      <w:sz w:val="20"/>
    </w:rPr>
  </w:style>
  <w:style w:type="character" w:styleId="40">
    <w:name w:val="HTML Sample"/>
    <w:basedOn w:val="29"/>
    <w:autoRedefine/>
    <w:semiHidden/>
    <w:unhideWhenUsed/>
    <w:qFormat/>
    <w:uiPriority w:val="99"/>
    <w:rPr>
      <w:rFonts w:hint="default" w:ascii="monospace" w:hAnsi="monospace" w:eastAsia="monospace" w:cs="monospace"/>
    </w:rPr>
  </w:style>
  <w:style w:type="paragraph" w:customStyle="1" w:styleId="41">
    <w:name w:val="正文_0"/>
    <w:next w:val="26"/>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42">
    <w:name w:val="标题 1 Char"/>
    <w:basedOn w:val="29"/>
    <w:link w:val="2"/>
    <w:qFormat/>
    <w:uiPriority w:val="9"/>
    <w:rPr>
      <w:rFonts w:ascii="Times New Roman" w:hAnsi="Times New Roman" w:eastAsia="黑体"/>
      <w:bCs/>
      <w:kern w:val="44"/>
      <w:sz w:val="36"/>
      <w:szCs w:val="44"/>
    </w:rPr>
  </w:style>
  <w:style w:type="character" w:customStyle="1" w:styleId="43">
    <w:name w:val="标题 2 Char"/>
    <w:basedOn w:val="29"/>
    <w:link w:val="3"/>
    <w:qFormat/>
    <w:uiPriority w:val="9"/>
    <w:rPr>
      <w:rFonts w:eastAsia="宋体" w:asciiTheme="majorHAnsi" w:hAnsiTheme="majorHAnsi" w:cstheme="majorBidi"/>
      <w:b/>
      <w:bCs/>
      <w:sz w:val="32"/>
      <w:szCs w:val="32"/>
    </w:rPr>
  </w:style>
  <w:style w:type="character" w:customStyle="1" w:styleId="44">
    <w:name w:val="标题 3 Char"/>
    <w:basedOn w:val="29"/>
    <w:link w:val="4"/>
    <w:qFormat/>
    <w:uiPriority w:val="9"/>
    <w:rPr>
      <w:rFonts w:ascii="Times New Roman" w:hAnsi="Times New Roman" w:eastAsia="宋体"/>
      <w:b/>
      <w:bCs/>
      <w:sz w:val="30"/>
      <w:szCs w:val="32"/>
    </w:rPr>
  </w:style>
  <w:style w:type="character" w:customStyle="1" w:styleId="45">
    <w:name w:val="批注文字 Char"/>
    <w:basedOn w:val="29"/>
    <w:link w:val="8"/>
    <w:semiHidden/>
    <w:qFormat/>
    <w:uiPriority w:val="99"/>
  </w:style>
  <w:style w:type="character" w:customStyle="1" w:styleId="46">
    <w:name w:val="正文文本 3 Char"/>
    <w:basedOn w:val="29"/>
    <w:link w:val="9"/>
    <w:qFormat/>
    <w:uiPriority w:val="0"/>
    <w:rPr>
      <w:rFonts w:ascii="宋体"/>
      <w:sz w:val="24"/>
      <w:szCs w:val="20"/>
    </w:rPr>
  </w:style>
  <w:style w:type="character" w:customStyle="1" w:styleId="47">
    <w:name w:val="正文文本 Char"/>
    <w:basedOn w:val="29"/>
    <w:link w:val="10"/>
    <w:qFormat/>
    <w:uiPriority w:val="0"/>
    <w:rPr>
      <w:rFonts w:ascii="@微软简标宋" w:hAnsi="@微软简标宋" w:eastAsia="@微软简标宋" w:cs="@微软简标宋"/>
      <w:szCs w:val="24"/>
      <w:lang w:val="zh-CN"/>
    </w:rPr>
  </w:style>
  <w:style w:type="character" w:customStyle="1" w:styleId="48">
    <w:name w:val="正文文本缩进 Char"/>
    <w:basedOn w:val="29"/>
    <w:link w:val="11"/>
    <w:qFormat/>
    <w:uiPriority w:val="0"/>
  </w:style>
  <w:style w:type="character" w:customStyle="1" w:styleId="49">
    <w:name w:val="批注框文本 Char"/>
    <w:basedOn w:val="29"/>
    <w:link w:val="17"/>
    <w:semiHidden/>
    <w:qFormat/>
    <w:uiPriority w:val="99"/>
    <w:rPr>
      <w:sz w:val="18"/>
      <w:szCs w:val="18"/>
    </w:rPr>
  </w:style>
  <w:style w:type="character" w:customStyle="1" w:styleId="50">
    <w:name w:val="页脚 Char"/>
    <w:basedOn w:val="29"/>
    <w:link w:val="18"/>
    <w:qFormat/>
    <w:uiPriority w:val="99"/>
    <w:rPr>
      <w:sz w:val="18"/>
      <w:szCs w:val="18"/>
    </w:rPr>
  </w:style>
  <w:style w:type="character" w:customStyle="1" w:styleId="51">
    <w:name w:val="页眉 Char"/>
    <w:basedOn w:val="29"/>
    <w:link w:val="19"/>
    <w:qFormat/>
    <w:uiPriority w:val="99"/>
    <w:rPr>
      <w:sz w:val="18"/>
      <w:szCs w:val="18"/>
    </w:rPr>
  </w:style>
  <w:style w:type="character" w:customStyle="1" w:styleId="52">
    <w:name w:val="正文首行缩进 2 Char"/>
    <w:basedOn w:val="48"/>
    <w:link w:val="26"/>
    <w:qFormat/>
    <w:uiPriority w:val="99"/>
  </w:style>
  <w:style w:type="paragraph" w:styleId="53">
    <w:name w:val="List Paragraph"/>
    <w:basedOn w:val="1"/>
    <w:autoRedefine/>
    <w:qFormat/>
    <w:uiPriority w:val="34"/>
    <w:pPr>
      <w:ind w:firstLine="420" w:firstLineChars="200"/>
    </w:pPr>
  </w:style>
  <w:style w:type="paragraph" w:customStyle="1" w:styleId="54">
    <w:name w:val="TOC 标题1"/>
    <w:basedOn w:val="2"/>
    <w:next w:val="1"/>
    <w:autoRedefine/>
    <w:semiHidden/>
    <w:unhideWhenUsed/>
    <w:qFormat/>
    <w:uiPriority w:val="39"/>
    <w:pPr>
      <w:widowControl/>
      <w:spacing w:before="480" w:beforeLines="0" w:after="0" w:afterLines="0" w:line="276" w:lineRule="auto"/>
      <w:jc w:val="left"/>
      <w:outlineLvl w:val="9"/>
    </w:pPr>
    <w:rPr>
      <w:rFonts w:asciiTheme="majorHAnsi" w:hAnsiTheme="majorHAnsi" w:eastAsiaTheme="majorEastAsia" w:cstheme="majorBidi"/>
      <w:b/>
      <w:color w:val="376092" w:themeColor="accent1" w:themeShade="BF"/>
      <w:kern w:val="0"/>
      <w:sz w:val="28"/>
      <w:szCs w:val="28"/>
    </w:rPr>
  </w:style>
  <w:style w:type="character" w:customStyle="1" w:styleId="55">
    <w:name w:val="fontstyle01"/>
    <w:basedOn w:val="29"/>
    <w:autoRedefine/>
    <w:qFormat/>
    <w:uiPriority w:val="0"/>
    <w:rPr>
      <w:rFonts w:hint="eastAsia" w:ascii="宋体" w:hAnsi="宋体" w:eastAsia="宋体"/>
      <w:color w:val="000000"/>
      <w:sz w:val="32"/>
      <w:szCs w:val="32"/>
    </w:rPr>
  </w:style>
  <w:style w:type="paragraph" w:customStyle="1" w:styleId="56">
    <w:name w:val="WPSOffice手动目录 1"/>
    <w:autoRedefine/>
    <w:qFormat/>
    <w:uiPriority w:val="0"/>
    <w:rPr>
      <w:rFonts w:ascii="Times New Roman" w:hAnsi="Times New Roman" w:eastAsia="宋体" w:cs="Times New Roman"/>
      <w:lang w:val="en-US" w:eastAsia="zh-CN" w:bidi="ar-SA"/>
    </w:rPr>
  </w:style>
  <w:style w:type="paragraph" w:customStyle="1" w:styleId="57">
    <w:name w:val="正文1"/>
    <w:autoRedefine/>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58">
    <w:name w:val="样式 仿宋_GB2312 行距: 固定值 20 磅"/>
    <w:basedOn w:val="1"/>
    <w:qFormat/>
    <w:uiPriority w:val="99"/>
    <w:pPr>
      <w:spacing w:line="320" w:lineRule="exact"/>
    </w:pPr>
    <w:rPr>
      <w:rFonts w:ascii="仿宋_GB2312" w:hAnsi="仿宋" w:eastAsia="仿宋_GB2312" w:cs="宋体"/>
      <w:szCs w:val="20"/>
    </w:rPr>
  </w:style>
  <w:style w:type="paragraph" w:customStyle="1" w:styleId="59">
    <w:name w:val="表格正文"/>
    <w:basedOn w:val="7"/>
    <w:next w:val="1"/>
    <w:autoRedefine/>
    <w:qFormat/>
    <w:uiPriority w:val="0"/>
    <w:pPr>
      <w:widowControl/>
      <w:spacing w:line="360" w:lineRule="exact"/>
      <w:ind w:firstLine="0" w:firstLineChars="0"/>
      <w:jc w:val="center"/>
    </w:pPr>
    <w:rPr>
      <w:sz w:val="21"/>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theme" Target="theme/theme1.xml"/><Relationship Id="rId21" Type="http://schemas.openxmlformats.org/officeDocument/2006/relationships/footer" Target="footer10.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footer" Target="footer8.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1" Type="http://schemas.openxmlformats.org/officeDocument/2006/relationships/image" Target="media/image1.jpeg"/></Relationships>
</file>

<file path=word/_rels/header8.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43</Pages>
  <Words>12362</Words>
  <Characters>13737</Characters>
  <Lines>324</Lines>
  <Paragraphs>91</Paragraphs>
  <TotalTime>20</TotalTime>
  <ScaleCrop>false</ScaleCrop>
  <LinksUpToDate>false</LinksUpToDate>
  <CharactersWithSpaces>13961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2024-06-26T01:06:00Z</dcterms:created>
  <dc:creator>NTKO</dc:creator>
  <cp:lastModifiedBy>军</cp:lastModifiedBy>
  <cp:lastPrinted>2025-11-03T04:01:00Z</cp:lastPrinted>
  <dcterms:modified xsi:type="dcterms:W3CDTF">2026-06-26T06:44:47Z</dcterms:modified>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917FCE98CC744ED99670930E4E3332B7_13</vt:lpwstr>
  </property>
  <property fmtid="{D5CDD505-2E9C-101B-9397-08002B2CF9AE}" pid="4" name="KSOTemplateDocerSaveRecord">
    <vt:lpwstr>eyJoZGlkIjoiN2M0ZWQxYTRmNGFmY2RmZjc5OGU4YWRiMTQyNGYyODQiLCJ1c2VySWQiOiI4OTA2NjQ5MDkifQ==</vt:lpwstr>
  </property>
</Properties>
</file>