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搪瓷罐招标采购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default" w:eastAsia="宋体"/>
          <w:color w:val="auto"/>
          <w:sz w:val="32"/>
          <w:highlight w:val="yellow"/>
          <w:lang w:val="en-US" w:eastAsia="zh-CN"/>
        </w:rPr>
      </w:pPr>
      <w:r>
        <w:rPr>
          <w:rFonts w:hint="eastAsia"/>
          <w:color w:val="auto"/>
          <w:sz w:val="32"/>
        </w:rPr>
        <w:t>招标编号：TRHG-202</w:t>
      </w:r>
      <w:r>
        <w:rPr>
          <w:rFonts w:hint="eastAsia"/>
          <w:color w:val="auto"/>
          <w:sz w:val="32"/>
          <w:lang w:val="en-US" w:eastAsia="zh-CN"/>
        </w:rPr>
        <w:t>6</w:t>
      </w:r>
      <w:r>
        <w:rPr>
          <w:rFonts w:hint="eastAsia"/>
          <w:color w:val="auto"/>
          <w:sz w:val="32"/>
        </w:rPr>
        <w:t>-</w:t>
      </w:r>
      <w:r>
        <w:rPr>
          <w:rFonts w:hint="eastAsia"/>
          <w:color w:val="auto"/>
          <w:sz w:val="32"/>
          <w:lang w:val="en-US" w:eastAsia="zh-CN"/>
        </w:rPr>
        <w:t>006</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6</w:t>
      </w:r>
      <w:r>
        <w:rPr>
          <w:rFonts w:hint="eastAsia"/>
          <w:color w:val="auto"/>
          <w:sz w:val="32"/>
          <w:lang w:eastAsia="zh-CN"/>
        </w:rPr>
        <w:t>月</w:t>
      </w:r>
      <w:r>
        <w:rPr>
          <w:rFonts w:hint="eastAsia"/>
          <w:color w:val="auto"/>
          <w:sz w:val="32"/>
          <w:lang w:val="en-US" w:eastAsia="zh-CN"/>
        </w:rPr>
        <w:t>25</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3"/>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3"/>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1"/>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1"/>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1"/>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3"/>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3"/>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19"/>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19"/>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19"/>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19"/>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19"/>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19"/>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19"/>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1"/>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1"/>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1"/>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1"/>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3"/>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19"/>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19"/>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19"/>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19"/>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19"/>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19"/>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3"/>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19"/>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19"/>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19"/>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19"/>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19"/>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19"/>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19"/>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19"/>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1"/>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19"/>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19"/>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19"/>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19"/>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w:t>
      </w:r>
      <w:r>
        <w:rPr>
          <w:rFonts w:hint="eastAsia" w:ascii="黑体" w:hAnsi="宋体" w:eastAsia="黑体"/>
          <w:b/>
          <w:color w:val="auto"/>
          <w:lang w:val="en-US" w:eastAsia="zh-CN"/>
        </w:rPr>
        <w:t>二</w:t>
      </w:r>
      <w:r>
        <w:rPr>
          <w:rFonts w:hint="eastAsia" w:ascii="黑体" w:hAnsi="宋体" w:eastAsia="黑体"/>
          <w:b/>
          <w:color w:val="auto"/>
        </w:rPr>
        <w:t>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19"/>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3"/>
        <w:jc w:val="center"/>
        <w:rPr>
          <w:color w:val="auto"/>
        </w:rPr>
      </w:pPr>
      <w:bookmarkStart w:id="2" w:name="_Toc410205589"/>
      <w:bookmarkStart w:id="3" w:name="_Toc16423"/>
      <w:bookmarkStart w:id="124" w:name="_GoBack"/>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cs="宋体" w:asciiTheme="minorEastAsia" w:hAnsiTheme="minorEastAsia" w:eastAsiaTheme="minorEastAsia"/>
          <w:color w:val="auto"/>
          <w:kern w:val="0"/>
          <w:sz w:val="22"/>
        </w:rPr>
        <w:t>：</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搪瓷罐招标采购</w:t>
      </w:r>
    </w:p>
    <w:p w14:paraId="09E0287F">
      <w:pPr>
        <w:autoSpaceDE w:val="0"/>
        <w:autoSpaceDN w:val="0"/>
        <w:adjustRightInd w:val="0"/>
        <w:spacing w:line="360" w:lineRule="auto"/>
        <w:rPr>
          <w:rFonts w:hint="eastAsia" w:asciiTheme="minorEastAsia" w:hAnsi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w:t>
      </w:r>
      <w:r>
        <w:rPr>
          <w:rFonts w:hint="eastAsia" w:asciiTheme="minorEastAsia" w:hAnsiTheme="minorEastAsia"/>
          <w:color w:val="auto"/>
          <w:szCs w:val="21"/>
          <w:lang w:val="en-US" w:eastAsia="zh-CN"/>
        </w:rPr>
        <w:t>006</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25</w:t>
      </w:r>
      <w:r>
        <w:rPr>
          <w:rFonts w:hint="eastAsia" w:cs="宋体" w:asciiTheme="minorEastAsia" w:hAnsiTheme="minorEastAsia" w:eastAsiaTheme="minorEastAsia"/>
          <w:color w:val="auto"/>
          <w:kern w:val="0"/>
          <w:sz w:val="22"/>
          <w:lang w:eastAsia="zh-CN"/>
        </w:rPr>
        <w:t>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搪瓷罐</w:t>
      </w:r>
      <w:r>
        <w:rPr>
          <w:rFonts w:hint="eastAsia" w:ascii="Arial" w:hAnsi="宋体" w:cs="宋体"/>
          <w:color w:val="auto"/>
          <w:kern w:val="0"/>
          <w:sz w:val="24"/>
        </w:rPr>
        <w:t>采购</w:t>
      </w:r>
      <w:r>
        <w:rPr>
          <w:rFonts w:hint="eastAsia" w:ascii="Arial" w:hAnsi="宋体" w:cs="宋体"/>
          <w:color w:val="auto"/>
          <w:kern w:val="0"/>
          <w:sz w:val="24"/>
        </w:rPr>
        <w:t>的招标工作，请投标人对下列货物和服务提交密封投标：</w:t>
      </w:r>
    </w:p>
    <w:p w14:paraId="2110210A">
      <w:pPr>
        <w:autoSpaceDE w:val="0"/>
        <w:autoSpaceDN w:val="0"/>
        <w:adjustRightInd w:val="0"/>
        <w:spacing w:line="360" w:lineRule="auto"/>
        <w:rPr>
          <w:rFonts w:hint="default" w:asciiTheme="minorEastAsia" w:hAnsiTheme="minorEastAsia" w:eastAsiaTheme="minorEastAsia"/>
          <w:color w:val="auto"/>
          <w:szCs w:val="21"/>
          <w:lang w:val="en-US" w:eastAsia="zh-CN"/>
        </w:rPr>
      </w:pPr>
      <w:r>
        <w:rPr>
          <w:rFonts w:hint="eastAsia" w:ascii="Arial" w:hAnsi="宋体" w:cs="宋体"/>
          <w:color w:val="auto"/>
          <w:kern w:val="0"/>
          <w:sz w:val="24"/>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5"/>
        <w:tblW w:w="9323" w:type="dxa"/>
        <w:jc w:val="center"/>
        <w:tblLayout w:type="fixed"/>
        <w:tblCellMar>
          <w:top w:w="0" w:type="dxa"/>
          <w:left w:w="54" w:type="dxa"/>
          <w:bottom w:w="0" w:type="dxa"/>
          <w:right w:w="54" w:type="dxa"/>
        </w:tblCellMar>
      </w:tblPr>
      <w:tblGrid>
        <w:gridCol w:w="477"/>
        <w:gridCol w:w="1143"/>
        <w:gridCol w:w="708"/>
        <w:gridCol w:w="588"/>
        <w:gridCol w:w="1281"/>
        <w:gridCol w:w="3636"/>
        <w:gridCol w:w="1490"/>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114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708"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88"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281"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636"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490"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114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阳离子聚合釜</w:t>
            </w:r>
          </w:p>
        </w:tc>
        <w:tc>
          <w:tcPr>
            <w:tcW w:w="708"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套</w:t>
            </w:r>
          </w:p>
        </w:tc>
        <w:tc>
          <w:tcPr>
            <w:tcW w:w="588"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16</w:t>
            </w:r>
          </w:p>
        </w:tc>
        <w:tc>
          <w:tcPr>
            <w:tcW w:w="1281" w:type="dxa"/>
            <w:vMerge w:val="restart"/>
            <w:tcBorders>
              <w:top w:val="single" w:color="auto" w:sz="6" w:space="0"/>
              <w:left w:val="single" w:color="auto" w:sz="6" w:space="0"/>
              <w:right w:val="single" w:color="auto" w:sz="6" w:space="0"/>
            </w:tcBorders>
            <w:shd w:val="clear" w:color="auto" w:fill="auto"/>
            <w:vAlign w:val="center"/>
          </w:tcPr>
          <w:p w14:paraId="7A95A228">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bidi="ar-SA"/>
              </w:rPr>
              <w:t>详见图纸及设备表</w:t>
            </w:r>
          </w:p>
        </w:tc>
        <w:tc>
          <w:tcPr>
            <w:tcW w:w="3636" w:type="dxa"/>
            <w:tcBorders>
              <w:top w:val="single" w:color="auto" w:sz="6" w:space="0"/>
              <w:left w:val="single" w:color="auto" w:sz="6" w:space="0"/>
              <w:bottom w:val="single" w:color="auto" w:sz="6" w:space="0"/>
              <w:right w:val="single" w:color="auto" w:sz="6" w:space="0"/>
            </w:tcBorders>
            <w:shd w:val="clear" w:color="auto" w:fill="auto"/>
            <w:vAlign w:val="center"/>
          </w:tcPr>
          <w:p w14:paraId="15EA3946">
            <w:pPr>
              <w:autoSpaceDE w:val="0"/>
              <w:autoSpaceDN w:val="0"/>
              <w:adjustRightInd w:val="0"/>
              <w:jc w:val="left"/>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搪瓷釜的</w:t>
            </w:r>
            <w:r>
              <w:rPr>
                <w:rFonts w:hint="eastAsia" w:ascii="仿宋" w:hAnsi="仿宋" w:eastAsia="仿宋" w:cs="宋体"/>
                <w:color w:val="auto"/>
                <w:kern w:val="0"/>
                <w:sz w:val="20"/>
                <w:szCs w:val="20"/>
              </w:rPr>
              <w:t>的供货+</w:t>
            </w:r>
            <w:r>
              <w:rPr>
                <w:rFonts w:hint="eastAsia" w:ascii="仿宋" w:hAnsi="仿宋" w:eastAsia="仿宋" w:cs="宋体"/>
                <w:color w:val="auto"/>
                <w:kern w:val="0"/>
                <w:sz w:val="20"/>
                <w:szCs w:val="20"/>
                <w:lang w:val="en-US" w:eastAsia="zh-CN"/>
              </w:rPr>
              <w:t>详细图纸+装卸及运输+</w:t>
            </w:r>
            <w:r>
              <w:rPr>
                <w:rFonts w:hint="eastAsia" w:ascii="仿宋" w:hAnsi="仿宋" w:eastAsia="仿宋" w:cs="宋体"/>
                <w:color w:val="auto"/>
                <w:kern w:val="0"/>
                <w:sz w:val="20"/>
                <w:szCs w:val="20"/>
              </w:rPr>
              <w:t>指导安装</w:t>
            </w:r>
            <w:r>
              <w:rPr>
                <w:rFonts w:hint="eastAsia" w:ascii="仿宋" w:hAnsi="仿宋" w:eastAsia="仿宋" w:cs="宋体"/>
                <w:color w:val="auto"/>
                <w:kern w:val="0"/>
                <w:sz w:val="20"/>
                <w:szCs w:val="20"/>
                <w:lang w:eastAsia="zh-CN"/>
              </w:rPr>
              <w:t>。</w:t>
            </w:r>
          </w:p>
        </w:tc>
        <w:tc>
          <w:tcPr>
            <w:tcW w:w="1490" w:type="dxa"/>
            <w:vMerge w:val="restart"/>
            <w:tcBorders>
              <w:top w:val="single" w:color="auto" w:sz="4" w:space="0"/>
              <w:left w:val="single" w:color="auto" w:sz="6"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p>
        </w:tc>
      </w:tr>
      <w:tr w14:paraId="1B939918">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48935520">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2</w:t>
            </w:r>
          </w:p>
        </w:tc>
        <w:tc>
          <w:tcPr>
            <w:tcW w:w="1143" w:type="dxa"/>
            <w:tcBorders>
              <w:top w:val="single" w:color="auto" w:sz="6" w:space="0"/>
              <w:left w:val="single" w:color="auto" w:sz="6" w:space="0"/>
              <w:bottom w:val="single" w:color="auto" w:sz="6" w:space="0"/>
              <w:right w:val="single" w:color="auto" w:sz="6" w:space="0"/>
            </w:tcBorders>
            <w:vAlign w:val="center"/>
          </w:tcPr>
          <w:p w14:paraId="73E732B8">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阳离子引发剂配料罐</w:t>
            </w:r>
          </w:p>
        </w:tc>
        <w:tc>
          <w:tcPr>
            <w:tcW w:w="708" w:type="dxa"/>
            <w:tcBorders>
              <w:top w:val="single" w:color="auto" w:sz="6" w:space="0"/>
              <w:left w:val="single" w:color="auto" w:sz="6" w:space="0"/>
              <w:bottom w:val="single" w:color="auto" w:sz="6" w:space="0"/>
              <w:right w:val="single" w:color="auto" w:sz="6" w:space="0"/>
            </w:tcBorders>
            <w:vAlign w:val="center"/>
          </w:tcPr>
          <w:p w14:paraId="0ECD8C8C">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套</w:t>
            </w:r>
          </w:p>
        </w:tc>
        <w:tc>
          <w:tcPr>
            <w:tcW w:w="588" w:type="dxa"/>
            <w:tcBorders>
              <w:top w:val="single" w:color="auto" w:sz="6" w:space="0"/>
              <w:left w:val="single" w:color="auto" w:sz="6" w:space="0"/>
              <w:bottom w:val="single" w:color="auto" w:sz="6" w:space="0"/>
              <w:right w:val="single" w:color="auto" w:sz="6" w:space="0"/>
            </w:tcBorders>
            <w:vAlign w:val="center"/>
          </w:tcPr>
          <w:p w14:paraId="1F531471">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6</w:t>
            </w:r>
          </w:p>
        </w:tc>
        <w:tc>
          <w:tcPr>
            <w:tcW w:w="1281" w:type="dxa"/>
            <w:vMerge w:val="continue"/>
            <w:tcBorders>
              <w:left w:val="single" w:color="auto" w:sz="6" w:space="0"/>
              <w:right w:val="single" w:color="auto" w:sz="6" w:space="0"/>
            </w:tcBorders>
            <w:shd w:val="clear" w:color="auto" w:fill="auto"/>
            <w:vAlign w:val="center"/>
          </w:tcPr>
          <w:p w14:paraId="1EF6519A">
            <w:pPr>
              <w:autoSpaceDE w:val="0"/>
              <w:autoSpaceDN w:val="0"/>
              <w:adjustRightInd w:val="0"/>
              <w:jc w:val="center"/>
              <w:rPr>
                <w:rFonts w:hint="eastAsia" w:ascii="仿宋" w:hAnsi="仿宋" w:eastAsia="仿宋" w:cs="宋体"/>
                <w:color w:val="auto"/>
                <w:kern w:val="0"/>
                <w:sz w:val="20"/>
                <w:szCs w:val="20"/>
                <w:lang w:val="en-US" w:eastAsia="zh-CN"/>
              </w:rPr>
            </w:pPr>
          </w:p>
        </w:tc>
        <w:tc>
          <w:tcPr>
            <w:tcW w:w="3636" w:type="dxa"/>
            <w:tcBorders>
              <w:top w:val="single" w:color="auto" w:sz="6" w:space="0"/>
              <w:left w:val="single" w:color="auto" w:sz="6" w:space="0"/>
              <w:bottom w:val="single" w:color="auto" w:sz="6" w:space="0"/>
              <w:right w:val="single" w:color="auto" w:sz="6" w:space="0"/>
            </w:tcBorders>
            <w:shd w:val="clear" w:color="auto" w:fill="auto"/>
            <w:vAlign w:val="center"/>
          </w:tcPr>
          <w:p w14:paraId="5BC55E7E">
            <w:pPr>
              <w:autoSpaceDE w:val="0"/>
              <w:autoSpaceDN w:val="0"/>
              <w:adjustRightInd w:val="0"/>
              <w:rPr>
                <w:rFonts w:hint="eastAsia" w:ascii="仿宋" w:hAnsi="仿宋" w:eastAsia="仿宋" w:cs="宋体"/>
                <w:color w:val="auto"/>
                <w:kern w:val="0"/>
                <w:sz w:val="20"/>
                <w:szCs w:val="20"/>
              </w:rPr>
            </w:pPr>
            <w:r>
              <w:rPr>
                <w:rFonts w:hint="eastAsia" w:ascii="仿宋" w:hAnsi="仿宋" w:eastAsia="仿宋" w:cs="宋体"/>
                <w:color w:val="auto"/>
                <w:kern w:val="0"/>
                <w:sz w:val="20"/>
                <w:szCs w:val="20"/>
                <w:lang w:val="en-US" w:eastAsia="zh-CN"/>
              </w:rPr>
              <w:t>阳离子引发剂配料罐及搅拌装置</w:t>
            </w:r>
            <w:r>
              <w:rPr>
                <w:rFonts w:hint="eastAsia" w:ascii="仿宋" w:hAnsi="仿宋" w:eastAsia="仿宋" w:cs="宋体"/>
                <w:color w:val="auto"/>
                <w:kern w:val="0"/>
                <w:sz w:val="20"/>
                <w:szCs w:val="20"/>
              </w:rPr>
              <w:t>的供货+</w:t>
            </w:r>
            <w:r>
              <w:rPr>
                <w:rFonts w:hint="eastAsia" w:ascii="仿宋" w:hAnsi="仿宋" w:eastAsia="仿宋" w:cs="宋体"/>
                <w:color w:val="auto"/>
                <w:kern w:val="0"/>
                <w:sz w:val="20"/>
                <w:szCs w:val="20"/>
                <w:lang w:val="en-US" w:eastAsia="zh-CN"/>
              </w:rPr>
              <w:t>详细图纸+装卸及运输+</w:t>
            </w:r>
            <w:r>
              <w:rPr>
                <w:rFonts w:hint="eastAsia" w:ascii="仿宋" w:hAnsi="仿宋" w:eastAsia="仿宋" w:cs="宋体"/>
                <w:color w:val="auto"/>
                <w:kern w:val="0"/>
                <w:sz w:val="20"/>
                <w:szCs w:val="20"/>
              </w:rPr>
              <w:t>指导安装</w:t>
            </w:r>
          </w:p>
        </w:tc>
        <w:tc>
          <w:tcPr>
            <w:tcW w:w="1490" w:type="dxa"/>
            <w:vMerge w:val="continue"/>
            <w:tcBorders>
              <w:left w:val="single" w:color="auto" w:sz="6" w:space="0"/>
              <w:right w:val="single" w:color="auto" w:sz="6" w:space="0"/>
            </w:tcBorders>
            <w:shd w:val="clear" w:color="auto" w:fill="auto"/>
            <w:vAlign w:val="center"/>
          </w:tcPr>
          <w:p w14:paraId="43EF928A">
            <w:pPr>
              <w:autoSpaceDE w:val="0"/>
              <w:autoSpaceDN w:val="0"/>
              <w:adjustRightInd w:val="0"/>
              <w:jc w:val="center"/>
              <w:rPr>
                <w:rFonts w:hint="eastAsia" w:ascii="仿宋" w:hAnsi="仿宋" w:eastAsia="仿宋" w:cs="宋体"/>
                <w:color w:val="auto"/>
                <w:kern w:val="0"/>
                <w:sz w:val="20"/>
                <w:szCs w:val="20"/>
              </w:rPr>
            </w:pPr>
          </w:p>
        </w:tc>
      </w:tr>
      <w:tr w14:paraId="6B972113">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D9F40C">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3</w:t>
            </w:r>
          </w:p>
        </w:tc>
        <w:tc>
          <w:tcPr>
            <w:tcW w:w="1143" w:type="dxa"/>
            <w:tcBorders>
              <w:top w:val="single" w:color="auto" w:sz="6" w:space="0"/>
              <w:left w:val="single" w:color="auto" w:sz="6" w:space="0"/>
              <w:bottom w:val="single" w:color="auto" w:sz="6" w:space="0"/>
              <w:right w:val="single" w:color="auto" w:sz="6" w:space="0"/>
            </w:tcBorders>
            <w:vAlign w:val="center"/>
          </w:tcPr>
          <w:p w14:paraId="4B85C776">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阴离子引发剂配料罐</w:t>
            </w:r>
          </w:p>
        </w:tc>
        <w:tc>
          <w:tcPr>
            <w:tcW w:w="708" w:type="dxa"/>
            <w:tcBorders>
              <w:top w:val="single" w:color="auto" w:sz="6" w:space="0"/>
              <w:left w:val="single" w:color="auto" w:sz="6" w:space="0"/>
              <w:bottom w:val="single" w:color="auto" w:sz="6" w:space="0"/>
              <w:right w:val="single" w:color="auto" w:sz="6" w:space="0"/>
            </w:tcBorders>
            <w:vAlign w:val="center"/>
          </w:tcPr>
          <w:p w14:paraId="5D76907B">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套</w:t>
            </w:r>
          </w:p>
        </w:tc>
        <w:tc>
          <w:tcPr>
            <w:tcW w:w="588" w:type="dxa"/>
            <w:tcBorders>
              <w:top w:val="single" w:color="auto" w:sz="6" w:space="0"/>
              <w:left w:val="single" w:color="auto" w:sz="6" w:space="0"/>
              <w:bottom w:val="single" w:color="auto" w:sz="6" w:space="0"/>
              <w:right w:val="single" w:color="auto" w:sz="6" w:space="0"/>
            </w:tcBorders>
            <w:vAlign w:val="center"/>
          </w:tcPr>
          <w:p w14:paraId="1FFA5E8F">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6</w:t>
            </w:r>
          </w:p>
        </w:tc>
        <w:tc>
          <w:tcPr>
            <w:tcW w:w="1281" w:type="dxa"/>
            <w:vMerge w:val="continue"/>
            <w:tcBorders>
              <w:left w:val="single" w:color="auto" w:sz="6" w:space="0"/>
              <w:bottom w:val="single" w:color="auto" w:sz="6" w:space="0"/>
              <w:right w:val="single" w:color="auto" w:sz="6" w:space="0"/>
            </w:tcBorders>
            <w:shd w:val="clear" w:color="auto" w:fill="auto"/>
            <w:vAlign w:val="center"/>
          </w:tcPr>
          <w:p w14:paraId="503B111C">
            <w:pPr>
              <w:autoSpaceDE w:val="0"/>
              <w:autoSpaceDN w:val="0"/>
              <w:adjustRightInd w:val="0"/>
              <w:jc w:val="center"/>
              <w:rPr>
                <w:rFonts w:hint="eastAsia" w:ascii="仿宋" w:hAnsi="仿宋" w:eastAsia="仿宋" w:cs="宋体"/>
                <w:color w:val="auto"/>
                <w:kern w:val="0"/>
                <w:sz w:val="20"/>
                <w:szCs w:val="20"/>
                <w:lang w:val="en-US" w:eastAsia="zh-CN"/>
              </w:rPr>
            </w:pPr>
          </w:p>
        </w:tc>
        <w:tc>
          <w:tcPr>
            <w:tcW w:w="3636" w:type="dxa"/>
            <w:tcBorders>
              <w:top w:val="single" w:color="auto" w:sz="6" w:space="0"/>
              <w:left w:val="single" w:color="auto" w:sz="6" w:space="0"/>
              <w:bottom w:val="single" w:color="auto" w:sz="6" w:space="0"/>
              <w:right w:val="single" w:color="auto" w:sz="6" w:space="0"/>
            </w:tcBorders>
            <w:shd w:val="clear" w:color="auto" w:fill="auto"/>
            <w:vAlign w:val="center"/>
          </w:tcPr>
          <w:p w14:paraId="0989DE28">
            <w:pPr>
              <w:autoSpaceDE w:val="0"/>
              <w:autoSpaceDN w:val="0"/>
              <w:adjustRightInd w:val="0"/>
              <w:rPr>
                <w:rFonts w:hint="eastAsia" w:ascii="仿宋" w:hAnsi="仿宋" w:eastAsia="仿宋" w:cs="宋体"/>
                <w:color w:val="auto"/>
                <w:kern w:val="0"/>
                <w:sz w:val="20"/>
                <w:szCs w:val="20"/>
              </w:rPr>
            </w:pPr>
            <w:r>
              <w:rPr>
                <w:rFonts w:hint="eastAsia" w:ascii="仿宋" w:hAnsi="仿宋" w:eastAsia="仿宋" w:cs="宋体"/>
                <w:color w:val="auto"/>
                <w:kern w:val="0"/>
                <w:sz w:val="20"/>
                <w:szCs w:val="20"/>
                <w:lang w:val="en-US" w:eastAsia="zh-CN"/>
              </w:rPr>
              <w:t>阴离子引发剂配料罐及搅拌装置</w:t>
            </w:r>
            <w:r>
              <w:rPr>
                <w:rFonts w:hint="eastAsia" w:ascii="仿宋" w:hAnsi="仿宋" w:eastAsia="仿宋" w:cs="宋体"/>
                <w:color w:val="auto"/>
                <w:kern w:val="0"/>
                <w:sz w:val="20"/>
                <w:szCs w:val="20"/>
              </w:rPr>
              <w:t>的供货+</w:t>
            </w:r>
            <w:r>
              <w:rPr>
                <w:rFonts w:hint="eastAsia" w:ascii="仿宋" w:hAnsi="仿宋" w:eastAsia="仿宋" w:cs="宋体"/>
                <w:color w:val="auto"/>
                <w:kern w:val="0"/>
                <w:sz w:val="20"/>
                <w:szCs w:val="20"/>
                <w:lang w:val="en-US" w:eastAsia="zh-CN"/>
              </w:rPr>
              <w:t>详细图纸+装卸及运输+</w:t>
            </w:r>
            <w:r>
              <w:rPr>
                <w:rFonts w:hint="eastAsia" w:ascii="仿宋" w:hAnsi="仿宋" w:eastAsia="仿宋" w:cs="宋体"/>
                <w:color w:val="auto"/>
                <w:kern w:val="0"/>
                <w:sz w:val="20"/>
                <w:szCs w:val="20"/>
              </w:rPr>
              <w:t>指导安装</w:t>
            </w:r>
          </w:p>
        </w:tc>
        <w:tc>
          <w:tcPr>
            <w:tcW w:w="1490" w:type="dxa"/>
            <w:vMerge w:val="continue"/>
            <w:tcBorders>
              <w:left w:val="single" w:color="auto" w:sz="6" w:space="0"/>
              <w:bottom w:val="single" w:color="auto" w:sz="4" w:space="0"/>
              <w:right w:val="single" w:color="auto" w:sz="6" w:space="0"/>
            </w:tcBorders>
            <w:shd w:val="clear" w:color="auto" w:fill="auto"/>
            <w:vAlign w:val="center"/>
          </w:tcPr>
          <w:p w14:paraId="491E8965">
            <w:pPr>
              <w:autoSpaceDE w:val="0"/>
              <w:autoSpaceDN w:val="0"/>
              <w:adjustRightInd w:val="0"/>
              <w:jc w:val="center"/>
              <w:rPr>
                <w:rFonts w:hint="eastAsia" w:ascii="仿宋" w:hAnsi="仿宋" w:eastAsia="仿宋" w:cs="宋体"/>
                <w:color w:val="auto"/>
                <w:kern w:val="0"/>
                <w:sz w:val="20"/>
                <w:szCs w:val="20"/>
              </w:rPr>
            </w:pP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70</w:t>
      </w:r>
      <w:r>
        <w:rPr>
          <w:rFonts w:hint="eastAsia" w:ascii="Arial" w:hAnsi="宋体" w:cs="宋体"/>
          <w:color w:val="auto"/>
          <w:kern w:val="0"/>
          <w:sz w:val="24"/>
        </w:rPr>
        <w:t>自然日内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numPr>
          <w:ilvl w:val="0"/>
          <w:numId w:val="2"/>
        </w:numPr>
        <w:spacing w:line="360" w:lineRule="auto"/>
        <w:ind w:firstLine="480" w:firstLineChars="200"/>
        <w:rPr>
          <w:rFonts w:hint="eastAsia" w:ascii="Arial" w:hAnsi="宋体" w:cs="宋体"/>
          <w:color w:val="auto"/>
          <w:kern w:val="0"/>
          <w:sz w:val="24"/>
          <w:szCs w:val="24"/>
        </w:rPr>
      </w:pP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3E92ED2">
      <w:pPr>
        <w:numPr>
          <w:ilvl w:val="0"/>
          <w:numId w:val="2"/>
        </w:numPr>
        <w:spacing w:line="360" w:lineRule="auto"/>
        <w:ind w:firstLine="480" w:firstLineChars="200"/>
        <w:rPr>
          <w:rFonts w:hint="eastAsia" w:ascii="Arial" w:hAnsi="宋体" w:cs="宋体"/>
          <w:color w:val="auto"/>
          <w:kern w:val="0"/>
          <w:sz w:val="24"/>
          <w:szCs w:val="24"/>
          <w:lang w:val="zh-CN"/>
        </w:rPr>
      </w:pPr>
      <w:r>
        <w:rPr>
          <w:rFonts w:hint="eastAsia" w:ascii="Arial" w:hAnsi="宋体" w:cs="宋体"/>
          <w:color w:val="auto"/>
          <w:kern w:val="0"/>
          <w:sz w:val="24"/>
          <w:szCs w:val="24"/>
        </w:rPr>
        <w:t>具有特种设备制造许可证且固定式压力容器（中、低压容器D级）及以上。</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82A822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0FAF7BE9">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4635B77D">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01D03B0F">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单位： 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w:t>
      </w:r>
      <w:r>
        <w:rPr>
          <w:rFonts w:hint="eastAsia" w:cs="宋体" w:asciiTheme="minorEastAsia" w:hAnsiTheme="minorEastAsia" w:eastAsiaTheme="minorEastAsia"/>
          <w:color w:val="auto"/>
          <w:kern w:val="0"/>
          <w:sz w:val="22"/>
        </w:rPr>
        <w:t>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w:t>
      </w:r>
      <w:r>
        <w:rPr>
          <w:rFonts w:hint="eastAsia" w:cs="宋体" w:asciiTheme="minorEastAsia" w:hAnsiTheme="minorEastAsia" w:eastAsiaTheme="minorEastAsia"/>
          <w:color w:val="auto"/>
          <w:kern w:val="0"/>
          <w:sz w:val="22"/>
        </w:rPr>
        <w:t>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w:t>
      </w:r>
      <w:r>
        <w:rPr>
          <w:rFonts w:hint="eastAsia" w:cs="宋体" w:asciiTheme="minorEastAsia" w:hAnsiTheme="minorEastAsia" w:eastAsiaTheme="minorEastAsia"/>
          <w:color w:val="auto"/>
          <w:kern w:val="0"/>
          <w:sz w:val="22"/>
        </w:rPr>
        <w:t>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r>
        <w:rPr>
          <w:rFonts w:hint="eastAsia" w:cs="宋体" w:asciiTheme="minorEastAsia" w:hAnsiTheme="minorEastAsia" w:eastAsiaTheme="minorEastAsia"/>
          <w:color w:val="auto"/>
          <w:kern w:val="0"/>
          <w:sz w:val="22"/>
        </w:rPr>
        <w:t>。</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p>
    <w:bookmarkEnd w:id="124"/>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3"/>
        <w:pageBreakBefore/>
        <w:jc w:val="center"/>
        <w:rPr>
          <w:color w:val="auto"/>
        </w:rPr>
      </w:pPr>
      <w:bookmarkStart w:id="5" w:name="_Toc409991252"/>
      <w:bookmarkStart w:id="6" w:name="_Toc409991168"/>
      <w:bookmarkStart w:id="7" w:name="_Toc20120"/>
      <w:r>
        <w:rPr>
          <w:rFonts w:hint="eastAsia"/>
          <w:color w:val="auto"/>
        </w:rPr>
        <w:t>第二部分投标人须知前附表及投标人须知</w:t>
      </w:r>
      <w:bookmarkEnd w:id="5"/>
      <w:bookmarkEnd w:id="6"/>
      <w:bookmarkEnd w:id="7"/>
      <w:bookmarkStart w:id="8" w:name="_Toc409991253"/>
      <w:bookmarkStart w:id="9" w:name="_Toc409991169"/>
    </w:p>
    <w:p w14:paraId="00DF6AB4">
      <w:pPr>
        <w:pStyle w:val="4"/>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5"/>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6"/>
              <w:rPr>
                <w:rFonts w:hint="eastAsia"/>
                <w:color w:val="auto"/>
                <w:lang w:val="zh-CN"/>
              </w:rPr>
            </w:pPr>
            <w:r>
              <w:rPr>
                <w:color w:val="auto"/>
                <w:lang w:val="zh-CN"/>
              </w:rPr>
              <w:t>1.1</w:t>
            </w:r>
          </w:p>
        </w:tc>
        <w:tc>
          <w:tcPr>
            <w:tcW w:w="1416" w:type="dxa"/>
            <w:vAlign w:val="center"/>
          </w:tcPr>
          <w:p w14:paraId="18C25820">
            <w:pPr>
              <w:pStyle w:val="56"/>
              <w:rPr>
                <w:rFonts w:hint="eastAsia"/>
                <w:color w:val="auto"/>
                <w:lang w:val="zh-CN"/>
              </w:rPr>
            </w:pPr>
            <w:r>
              <w:rPr>
                <w:rFonts w:hint="eastAsia"/>
                <w:color w:val="auto"/>
                <w:lang w:val="zh-CN"/>
              </w:rPr>
              <w:t>招标人</w:t>
            </w:r>
          </w:p>
        </w:tc>
        <w:tc>
          <w:tcPr>
            <w:tcW w:w="6472" w:type="dxa"/>
            <w:vAlign w:val="center"/>
          </w:tcPr>
          <w:p w14:paraId="72BB8BDA">
            <w:pPr>
              <w:pStyle w:val="56"/>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6"/>
              <w:rPr>
                <w:rFonts w:hint="eastAsia"/>
                <w:color w:val="auto"/>
                <w:lang w:val="zh-CN"/>
              </w:rPr>
            </w:pPr>
            <w:r>
              <w:rPr>
                <w:color w:val="auto"/>
                <w:lang w:val="zh-CN"/>
              </w:rPr>
              <w:t>1.2</w:t>
            </w:r>
          </w:p>
        </w:tc>
        <w:tc>
          <w:tcPr>
            <w:tcW w:w="1416" w:type="dxa"/>
            <w:vAlign w:val="center"/>
          </w:tcPr>
          <w:p w14:paraId="7CE68724">
            <w:pPr>
              <w:pStyle w:val="56"/>
              <w:rPr>
                <w:rFonts w:hint="eastAsia"/>
                <w:color w:val="auto"/>
                <w:lang w:val="zh-CN"/>
              </w:rPr>
            </w:pPr>
            <w:r>
              <w:rPr>
                <w:rFonts w:hint="eastAsia"/>
                <w:color w:val="auto"/>
                <w:lang w:val="zh-CN"/>
              </w:rPr>
              <w:t>招标联系人</w:t>
            </w:r>
          </w:p>
        </w:tc>
        <w:tc>
          <w:tcPr>
            <w:tcW w:w="6472" w:type="dxa"/>
            <w:vAlign w:val="center"/>
          </w:tcPr>
          <w:p w14:paraId="32DB7408">
            <w:pPr>
              <w:pStyle w:val="23"/>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6"/>
              <w:rPr>
                <w:rFonts w:hint="eastAsia"/>
                <w:color w:val="auto"/>
                <w:lang w:val="zh-CN"/>
              </w:rPr>
            </w:pPr>
            <w:r>
              <w:rPr>
                <w:color w:val="auto"/>
                <w:lang w:val="zh-CN"/>
              </w:rPr>
              <w:t>1.3</w:t>
            </w:r>
          </w:p>
        </w:tc>
        <w:tc>
          <w:tcPr>
            <w:tcW w:w="1416" w:type="dxa"/>
            <w:vAlign w:val="center"/>
          </w:tcPr>
          <w:p w14:paraId="12DF5395">
            <w:pPr>
              <w:pStyle w:val="56"/>
              <w:rPr>
                <w:rFonts w:hint="eastAsia"/>
                <w:color w:val="auto"/>
                <w:lang w:val="zh-CN"/>
              </w:rPr>
            </w:pPr>
            <w:r>
              <w:rPr>
                <w:rFonts w:hint="eastAsia"/>
                <w:color w:val="auto"/>
                <w:lang w:val="zh-CN"/>
              </w:rPr>
              <w:t>项目名称</w:t>
            </w:r>
          </w:p>
        </w:tc>
        <w:tc>
          <w:tcPr>
            <w:tcW w:w="6472" w:type="dxa"/>
            <w:vAlign w:val="center"/>
          </w:tcPr>
          <w:p w14:paraId="1C96302F">
            <w:pPr>
              <w:pStyle w:val="56"/>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6"/>
              <w:rPr>
                <w:rFonts w:hint="eastAsia"/>
                <w:color w:val="auto"/>
                <w:lang w:val="zh-CN"/>
              </w:rPr>
            </w:pPr>
            <w:r>
              <w:rPr>
                <w:color w:val="auto"/>
                <w:lang w:val="zh-CN"/>
              </w:rPr>
              <w:t>1.4</w:t>
            </w:r>
          </w:p>
        </w:tc>
        <w:tc>
          <w:tcPr>
            <w:tcW w:w="1416" w:type="dxa"/>
            <w:vAlign w:val="center"/>
          </w:tcPr>
          <w:p w14:paraId="4BC14F11">
            <w:pPr>
              <w:pStyle w:val="56"/>
              <w:rPr>
                <w:rFonts w:hint="eastAsia"/>
                <w:color w:val="auto"/>
                <w:lang w:val="zh-CN"/>
              </w:rPr>
            </w:pPr>
            <w:r>
              <w:rPr>
                <w:rFonts w:hint="eastAsia"/>
                <w:color w:val="auto"/>
                <w:lang w:val="zh-CN"/>
              </w:rPr>
              <w:t>审批和资金落实</w:t>
            </w:r>
          </w:p>
        </w:tc>
        <w:tc>
          <w:tcPr>
            <w:tcW w:w="6472" w:type="dxa"/>
            <w:vAlign w:val="center"/>
          </w:tcPr>
          <w:p w14:paraId="52030A2E">
            <w:pPr>
              <w:pStyle w:val="56"/>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6"/>
              <w:rPr>
                <w:rFonts w:hint="eastAsia"/>
                <w:color w:val="auto"/>
                <w:lang w:val="zh-CN"/>
              </w:rPr>
            </w:pPr>
            <w:r>
              <w:rPr>
                <w:color w:val="auto"/>
                <w:lang w:val="zh-CN"/>
              </w:rPr>
              <w:t>1.5</w:t>
            </w:r>
          </w:p>
        </w:tc>
        <w:tc>
          <w:tcPr>
            <w:tcW w:w="1416" w:type="dxa"/>
            <w:vAlign w:val="center"/>
          </w:tcPr>
          <w:p w14:paraId="5B7ECCF6">
            <w:pPr>
              <w:pStyle w:val="56"/>
              <w:rPr>
                <w:rFonts w:hint="eastAsia"/>
                <w:color w:val="auto"/>
                <w:lang w:val="zh-CN"/>
              </w:rPr>
            </w:pPr>
            <w:r>
              <w:rPr>
                <w:rFonts w:hint="eastAsia"/>
                <w:color w:val="auto"/>
                <w:lang w:val="zh-CN"/>
              </w:rPr>
              <w:t>物资名称</w:t>
            </w:r>
          </w:p>
        </w:tc>
        <w:tc>
          <w:tcPr>
            <w:tcW w:w="6472" w:type="dxa"/>
            <w:vAlign w:val="center"/>
          </w:tcPr>
          <w:p w14:paraId="2A89F23A">
            <w:pPr>
              <w:pStyle w:val="56"/>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搪瓷罐招标采购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6"/>
              <w:rPr>
                <w:rFonts w:hint="eastAsia"/>
                <w:color w:val="auto"/>
                <w:lang w:val="zh-CN"/>
              </w:rPr>
            </w:pPr>
            <w:r>
              <w:rPr>
                <w:color w:val="auto"/>
                <w:lang w:val="zh-CN"/>
              </w:rPr>
              <w:t>1.6</w:t>
            </w:r>
          </w:p>
        </w:tc>
        <w:tc>
          <w:tcPr>
            <w:tcW w:w="1416" w:type="dxa"/>
            <w:vAlign w:val="center"/>
          </w:tcPr>
          <w:p w14:paraId="3DF87795">
            <w:pPr>
              <w:pStyle w:val="56"/>
              <w:rPr>
                <w:rFonts w:hint="eastAsia"/>
                <w:color w:val="auto"/>
                <w:lang w:val="zh-CN"/>
              </w:rPr>
            </w:pPr>
            <w:r>
              <w:rPr>
                <w:rFonts w:hint="eastAsia"/>
                <w:color w:val="auto"/>
                <w:lang w:val="zh-CN"/>
              </w:rPr>
              <w:t>物资数量</w:t>
            </w:r>
          </w:p>
        </w:tc>
        <w:tc>
          <w:tcPr>
            <w:tcW w:w="6472" w:type="dxa"/>
            <w:vAlign w:val="center"/>
          </w:tcPr>
          <w:p w14:paraId="00105AE3">
            <w:pPr>
              <w:pStyle w:val="56"/>
              <w:rPr>
                <w:rFonts w:hint="default" w:eastAsia="仿宋_GB2312"/>
                <w:color w:val="auto"/>
                <w:highlight w:val="yellow"/>
                <w:lang w:val="en-US" w:eastAsia="zh-CN"/>
              </w:rPr>
            </w:pPr>
            <w:r>
              <w:rPr>
                <w:rFonts w:hint="eastAsia" w:ascii="仿宋" w:eastAsia="仿宋"/>
                <w:color w:val="auto"/>
                <w:kern w:val="0"/>
                <w:sz w:val="20"/>
                <w:lang w:val="en-US" w:eastAsia="zh-CN"/>
              </w:rPr>
              <w:t>详见附件-搪瓷罐采购清单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6"/>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6"/>
              <w:rPr>
                <w:rFonts w:hint="eastAsia"/>
                <w:color w:val="auto"/>
                <w:lang w:val="zh-CN"/>
              </w:rPr>
            </w:pPr>
            <w:r>
              <w:rPr>
                <w:rFonts w:hint="eastAsia"/>
                <w:color w:val="auto"/>
                <w:lang w:val="zh-CN"/>
              </w:rPr>
              <w:t>招标范围</w:t>
            </w:r>
          </w:p>
        </w:tc>
        <w:tc>
          <w:tcPr>
            <w:tcW w:w="6472" w:type="dxa"/>
            <w:vAlign w:val="center"/>
          </w:tcPr>
          <w:p w14:paraId="20BA4ACC">
            <w:pPr>
              <w:pStyle w:val="56"/>
              <w:rPr>
                <w:rFonts w:hint="eastAsia" w:ascii="仿宋" w:eastAsia="仿宋"/>
                <w:color w:val="auto"/>
                <w:kern w:val="0"/>
                <w:sz w:val="20"/>
              </w:rPr>
            </w:pPr>
            <w:r>
              <w:rPr>
                <w:rFonts w:hint="eastAsia" w:ascii="仿宋" w:eastAsia="仿宋" w:cs="宋体"/>
                <w:color w:val="auto"/>
                <w:kern w:val="0"/>
                <w:sz w:val="20"/>
                <w:szCs w:val="20"/>
                <w:lang w:val="en-US" w:eastAsia="zh-CN"/>
              </w:rPr>
              <w:t>搪瓷罐采购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6"/>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6"/>
              <w:rPr>
                <w:rFonts w:hint="eastAsia"/>
                <w:color w:val="auto"/>
                <w:lang w:val="zh-CN"/>
              </w:rPr>
            </w:pPr>
            <w:r>
              <w:rPr>
                <w:rFonts w:hint="eastAsia"/>
                <w:color w:val="auto"/>
                <w:lang w:val="zh-CN"/>
              </w:rPr>
              <w:t>质保期</w:t>
            </w:r>
          </w:p>
        </w:tc>
        <w:tc>
          <w:tcPr>
            <w:tcW w:w="6472" w:type="dxa"/>
            <w:vAlign w:val="center"/>
          </w:tcPr>
          <w:p w14:paraId="611EE7D0">
            <w:pPr>
              <w:pStyle w:val="56"/>
              <w:rPr>
                <w:rFonts w:hint="eastAsia"/>
                <w:color w:val="auto"/>
                <w:lang w:val="zh-CN"/>
              </w:rPr>
            </w:pPr>
            <w:r>
              <w:rPr>
                <w:rFonts w:hint="eastAsia"/>
                <w:color w:val="auto"/>
                <w:lang w:val="zh-CN"/>
              </w:rPr>
              <w:t>本工程竣工验收后</w:t>
            </w:r>
            <w:r>
              <w:rPr>
                <w:rFonts w:hint="eastAsia"/>
                <w:color w:val="auto"/>
                <w:lang w:val="en-US" w:eastAsia="zh-CN"/>
              </w:rPr>
              <w:t>12</w:t>
            </w:r>
            <w:r>
              <w:rPr>
                <w:rFonts w:hint="eastAsia"/>
                <w:color w:val="auto"/>
              </w:rPr>
              <w:t>个月</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6"/>
              <w:rPr>
                <w:rFonts w:hint="eastAsia"/>
                <w:color w:val="auto"/>
                <w:lang w:val="zh-CN"/>
              </w:rPr>
            </w:pPr>
            <w:r>
              <w:rPr>
                <w:color w:val="auto"/>
                <w:lang w:val="zh-CN"/>
              </w:rPr>
              <w:t>1.9</w:t>
            </w:r>
          </w:p>
        </w:tc>
        <w:tc>
          <w:tcPr>
            <w:tcW w:w="1416" w:type="dxa"/>
            <w:vAlign w:val="center"/>
          </w:tcPr>
          <w:p w14:paraId="2C6C74B9">
            <w:pPr>
              <w:pStyle w:val="56"/>
              <w:rPr>
                <w:rFonts w:hint="eastAsia"/>
                <w:color w:val="auto"/>
                <w:lang w:val="zh-CN"/>
              </w:rPr>
            </w:pPr>
            <w:r>
              <w:rPr>
                <w:rFonts w:hint="eastAsia"/>
                <w:color w:val="auto"/>
                <w:lang w:val="zh-CN"/>
              </w:rPr>
              <w:t>交货日期</w:t>
            </w:r>
          </w:p>
        </w:tc>
        <w:tc>
          <w:tcPr>
            <w:tcW w:w="6472" w:type="dxa"/>
            <w:vAlign w:val="center"/>
          </w:tcPr>
          <w:p w14:paraId="57C6B758">
            <w:pPr>
              <w:pStyle w:val="56"/>
              <w:rPr>
                <w:rFonts w:hint="eastAsia"/>
                <w:color w:val="auto"/>
              </w:rPr>
            </w:pPr>
            <w:r>
              <w:rPr>
                <w:rFonts w:hint="eastAsia"/>
                <w:color w:val="auto"/>
                <w:lang w:val="en-US" w:eastAsia="zh-CN"/>
              </w:rPr>
              <w:t>70</w:t>
            </w:r>
            <w:r>
              <w:rPr>
                <w:rFonts w:hint="eastAsia"/>
                <w:color w:val="auto"/>
              </w:rPr>
              <w:t>自然日内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6"/>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6"/>
              <w:rPr>
                <w:rFonts w:ascii="Calibri" w:hAnsi="Calibri"/>
                <w:color w:val="auto"/>
              </w:rPr>
            </w:pPr>
            <w:r>
              <w:rPr>
                <w:rFonts w:hint="eastAsia" w:ascii="Calibri" w:hAnsi="Calibri"/>
                <w:color w:val="auto"/>
              </w:rPr>
              <w:t>付款方式和进度</w:t>
            </w:r>
          </w:p>
        </w:tc>
        <w:tc>
          <w:tcPr>
            <w:tcW w:w="6472" w:type="dxa"/>
            <w:vAlign w:val="center"/>
          </w:tcPr>
          <w:p w14:paraId="5F3BD0EA">
            <w:pPr>
              <w:pStyle w:val="56"/>
              <w:ind w:firstLine="420" w:firstLineChars="200"/>
              <w:rPr>
                <w:rFonts w:hint="eastAsia"/>
                <w:color w:val="auto"/>
                <w:highlight w:val="yellow"/>
                <w:lang w:val="zh-CN"/>
              </w:rPr>
            </w:pPr>
            <w:r>
              <w:rPr>
                <w:rFonts w:hint="eastAsia"/>
                <w:color w:val="auto"/>
                <w:lang w:val="en-US" w:eastAsia="zh-CN"/>
              </w:rPr>
              <w:t>合同签订后支付30%预付款，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lang w:val="en-US" w:eastAsia="zh-CN"/>
              </w:rPr>
              <w:t>预付款支付前提供等额的13%增值税发票，设备到货后提供全额13%增值税发票</w:t>
            </w:r>
            <w:r>
              <w:rPr>
                <w:rFonts w:hint="eastAsia"/>
                <w:color w:val="auto"/>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6"/>
              <w:rPr>
                <w:rFonts w:hint="eastAsia"/>
                <w:color w:val="auto"/>
                <w:lang w:val="zh-CN"/>
              </w:rPr>
            </w:pPr>
            <w:r>
              <w:rPr>
                <w:color w:val="auto"/>
                <w:lang w:val="zh-CN"/>
              </w:rPr>
              <w:t>1.11</w:t>
            </w:r>
          </w:p>
        </w:tc>
        <w:tc>
          <w:tcPr>
            <w:tcW w:w="1416" w:type="dxa"/>
            <w:vAlign w:val="center"/>
          </w:tcPr>
          <w:p w14:paraId="07E5C0A8">
            <w:pPr>
              <w:pStyle w:val="56"/>
              <w:rPr>
                <w:rFonts w:hint="eastAsia"/>
                <w:color w:val="auto"/>
                <w:lang w:val="zh-CN"/>
              </w:rPr>
            </w:pPr>
            <w:r>
              <w:rPr>
                <w:rFonts w:hint="eastAsia"/>
                <w:color w:val="auto"/>
                <w:lang w:val="zh-CN"/>
              </w:rPr>
              <w:t>投标有效期</w:t>
            </w:r>
          </w:p>
        </w:tc>
        <w:tc>
          <w:tcPr>
            <w:tcW w:w="6472" w:type="dxa"/>
            <w:vAlign w:val="center"/>
          </w:tcPr>
          <w:p w14:paraId="141CB471">
            <w:pPr>
              <w:pStyle w:val="56"/>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6"/>
              <w:rPr>
                <w:rFonts w:hint="eastAsia"/>
                <w:color w:val="auto"/>
                <w:lang w:val="zh-CN"/>
              </w:rPr>
            </w:pPr>
            <w:r>
              <w:rPr>
                <w:color w:val="auto"/>
                <w:lang w:val="zh-CN"/>
              </w:rPr>
              <w:t>1.12</w:t>
            </w:r>
          </w:p>
        </w:tc>
        <w:tc>
          <w:tcPr>
            <w:tcW w:w="1416" w:type="dxa"/>
            <w:vAlign w:val="center"/>
          </w:tcPr>
          <w:p w14:paraId="68934413">
            <w:pPr>
              <w:pStyle w:val="56"/>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6"/>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6"/>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6"/>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6"/>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6"/>
              <w:rPr>
                <w:rFonts w:hint="eastAsia"/>
                <w:color w:val="auto"/>
                <w:lang w:val="zh-CN"/>
              </w:rPr>
            </w:pPr>
            <w:r>
              <w:rPr>
                <w:rFonts w:hint="eastAsia"/>
                <w:color w:val="auto"/>
                <w:lang w:val="zh-CN"/>
              </w:rPr>
              <w:t>5.如是代理商投标的，需提供物资制造商给投标人的有效授权书。</w:t>
            </w:r>
          </w:p>
          <w:p w14:paraId="7ADE5A9C">
            <w:pPr>
              <w:pStyle w:val="56"/>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6"/>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6"/>
              <w:rPr>
                <w:rFonts w:hint="eastAsia"/>
                <w:color w:val="auto"/>
                <w:lang w:val="zh-CN"/>
              </w:rPr>
            </w:pPr>
            <w:r>
              <w:rPr>
                <w:color w:val="auto"/>
                <w:lang w:val="zh-CN"/>
              </w:rPr>
              <w:t>2.1</w:t>
            </w:r>
          </w:p>
        </w:tc>
        <w:tc>
          <w:tcPr>
            <w:tcW w:w="1416" w:type="dxa"/>
            <w:vAlign w:val="center"/>
          </w:tcPr>
          <w:p w14:paraId="1164FFD0">
            <w:pPr>
              <w:pStyle w:val="56"/>
              <w:rPr>
                <w:rFonts w:hint="eastAsia"/>
                <w:color w:val="auto"/>
                <w:highlight w:val="yellow"/>
                <w:lang w:val="zh-CN"/>
              </w:rPr>
            </w:pPr>
            <w:r>
              <w:rPr>
                <w:rFonts w:hint="eastAsia"/>
                <w:color w:val="auto"/>
                <w:lang w:val="zh-CN"/>
              </w:rPr>
              <w:t>投标文件</w:t>
            </w:r>
          </w:p>
        </w:tc>
        <w:tc>
          <w:tcPr>
            <w:tcW w:w="6472" w:type="dxa"/>
            <w:vAlign w:val="center"/>
          </w:tcPr>
          <w:p w14:paraId="6AB69777">
            <w:pPr>
              <w:pStyle w:val="56"/>
              <w:rPr>
                <w:rFonts w:hint="eastAsia"/>
                <w:color w:val="auto"/>
                <w:lang w:val="zh-CN"/>
              </w:rPr>
            </w:pPr>
            <w:r>
              <w:rPr>
                <w:rFonts w:hint="eastAsia"/>
                <w:color w:val="auto"/>
                <w:lang w:val="zh-CN"/>
              </w:rPr>
              <w:t>本次招标需提供以下版本的投标文件：</w:t>
            </w:r>
          </w:p>
          <w:p w14:paraId="79DDA650">
            <w:pPr>
              <w:pStyle w:val="56"/>
              <w:rPr>
                <w:rFonts w:hint="eastAsia"/>
                <w:color w:val="auto"/>
                <w:lang w:val="zh-CN"/>
              </w:rPr>
            </w:pPr>
            <w:r>
              <w:rPr>
                <w:rFonts w:hint="eastAsia"/>
                <w:color w:val="auto"/>
                <w:lang w:val="zh-CN"/>
              </w:rPr>
              <w:t>正本1份，副本4份。</w:t>
            </w:r>
          </w:p>
          <w:p w14:paraId="47425574">
            <w:pPr>
              <w:pStyle w:val="56"/>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6"/>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6"/>
              <w:rPr>
                <w:rFonts w:hint="eastAsia"/>
                <w:color w:val="auto"/>
                <w:lang w:val="zh-CN"/>
              </w:rPr>
            </w:pPr>
            <w:r>
              <w:rPr>
                <w:color w:val="auto"/>
                <w:lang w:val="zh-CN"/>
              </w:rPr>
              <w:t>2.2</w:t>
            </w:r>
          </w:p>
        </w:tc>
        <w:tc>
          <w:tcPr>
            <w:tcW w:w="1416" w:type="dxa"/>
            <w:vAlign w:val="center"/>
          </w:tcPr>
          <w:p w14:paraId="6CFAD799">
            <w:pPr>
              <w:pStyle w:val="56"/>
              <w:rPr>
                <w:rFonts w:hint="eastAsia"/>
                <w:color w:val="auto"/>
                <w:lang w:val="zh-CN"/>
              </w:rPr>
            </w:pPr>
            <w:r>
              <w:rPr>
                <w:rFonts w:hint="eastAsia"/>
                <w:color w:val="auto"/>
                <w:lang w:val="zh-CN"/>
              </w:rPr>
              <w:t>投标文件签署</w:t>
            </w:r>
          </w:p>
        </w:tc>
        <w:tc>
          <w:tcPr>
            <w:tcW w:w="6472" w:type="dxa"/>
            <w:vAlign w:val="center"/>
          </w:tcPr>
          <w:p w14:paraId="6E2DF59A">
            <w:pPr>
              <w:pStyle w:val="56"/>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6"/>
              <w:rPr>
                <w:rFonts w:hint="eastAsia"/>
                <w:color w:val="auto"/>
                <w:lang w:val="zh-CN"/>
              </w:rPr>
            </w:pPr>
            <w:r>
              <w:rPr>
                <w:color w:val="auto"/>
                <w:lang w:val="zh-CN"/>
              </w:rPr>
              <w:t>2.3</w:t>
            </w:r>
          </w:p>
        </w:tc>
        <w:tc>
          <w:tcPr>
            <w:tcW w:w="1416" w:type="dxa"/>
            <w:vAlign w:val="center"/>
          </w:tcPr>
          <w:p w14:paraId="3F948574">
            <w:pPr>
              <w:pStyle w:val="56"/>
              <w:rPr>
                <w:rFonts w:hint="eastAsia"/>
                <w:color w:val="auto"/>
                <w:lang w:val="zh-CN"/>
              </w:rPr>
            </w:pPr>
            <w:r>
              <w:rPr>
                <w:rFonts w:hint="eastAsia"/>
                <w:color w:val="auto"/>
                <w:lang w:val="zh-CN"/>
              </w:rPr>
              <w:t>加密和密封要求</w:t>
            </w:r>
          </w:p>
        </w:tc>
        <w:tc>
          <w:tcPr>
            <w:tcW w:w="6472" w:type="dxa"/>
            <w:vAlign w:val="center"/>
          </w:tcPr>
          <w:p w14:paraId="3FD0954C">
            <w:pPr>
              <w:pStyle w:val="56"/>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6"/>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6"/>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6"/>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6"/>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6"/>
              <w:rPr>
                <w:rFonts w:hint="eastAsia"/>
                <w:color w:val="auto"/>
                <w:lang w:val="zh-CN"/>
              </w:rPr>
            </w:pPr>
            <w:r>
              <w:rPr>
                <w:rFonts w:hint="eastAsia"/>
                <w:color w:val="auto"/>
                <w:lang w:val="zh-CN"/>
              </w:rPr>
              <w:t>投标语言及计量单位</w:t>
            </w:r>
          </w:p>
        </w:tc>
        <w:tc>
          <w:tcPr>
            <w:tcW w:w="6472" w:type="dxa"/>
            <w:vAlign w:val="center"/>
          </w:tcPr>
          <w:p w14:paraId="2DD92D76">
            <w:pPr>
              <w:pStyle w:val="56"/>
              <w:rPr>
                <w:rFonts w:hint="eastAsia"/>
                <w:color w:val="auto"/>
                <w:lang w:val="zh-CN"/>
              </w:rPr>
            </w:pPr>
            <w:r>
              <w:rPr>
                <w:rFonts w:hint="eastAsia"/>
                <w:color w:val="auto"/>
                <w:lang w:val="zh-CN"/>
              </w:rPr>
              <w:t>1.投标文件及投标人和招标人就投标所交换的文件，应以中文书写。</w:t>
            </w:r>
          </w:p>
          <w:p w14:paraId="7FB1D9E9">
            <w:pPr>
              <w:pStyle w:val="56"/>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6"/>
              <w:rPr>
                <w:rFonts w:hint="eastAsia"/>
                <w:color w:val="auto"/>
                <w:lang w:val="zh-CN"/>
              </w:rPr>
            </w:pPr>
            <w:r>
              <w:rPr>
                <w:rFonts w:hint="eastAsia"/>
                <w:color w:val="auto"/>
                <w:lang w:val="zh-CN"/>
              </w:rPr>
              <w:t>3.1</w:t>
            </w:r>
          </w:p>
        </w:tc>
        <w:tc>
          <w:tcPr>
            <w:tcW w:w="1416" w:type="dxa"/>
            <w:vAlign w:val="center"/>
          </w:tcPr>
          <w:p w14:paraId="3774A178">
            <w:pPr>
              <w:pStyle w:val="56"/>
              <w:rPr>
                <w:rFonts w:hint="eastAsia"/>
                <w:color w:val="auto"/>
                <w:lang w:val="zh-CN"/>
              </w:rPr>
            </w:pPr>
            <w:r>
              <w:rPr>
                <w:rFonts w:hint="eastAsia"/>
                <w:color w:val="auto"/>
                <w:lang w:val="zh-CN"/>
              </w:rPr>
              <w:t>技术投标文件</w:t>
            </w:r>
          </w:p>
        </w:tc>
        <w:tc>
          <w:tcPr>
            <w:tcW w:w="6472" w:type="dxa"/>
            <w:vAlign w:val="center"/>
          </w:tcPr>
          <w:p w14:paraId="10633BF5">
            <w:pPr>
              <w:pStyle w:val="56"/>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6"/>
              <w:rPr>
                <w:rFonts w:hint="eastAsia"/>
                <w:color w:val="auto"/>
                <w:lang w:val="zh-CN"/>
              </w:rPr>
            </w:pPr>
            <w:r>
              <w:rPr>
                <w:color w:val="auto"/>
                <w:lang w:val="zh-CN"/>
              </w:rPr>
              <w:t>3.1.1</w:t>
            </w:r>
          </w:p>
        </w:tc>
        <w:tc>
          <w:tcPr>
            <w:tcW w:w="1416" w:type="dxa"/>
            <w:vAlign w:val="center"/>
          </w:tcPr>
          <w:p w14:paraId="089392F1">
            <w:pPr>
              <w:pStyle w:val="56"/>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6"/>
              <w:rPr>
                <w:rFonts w:hint="eastAsia"/>
                <w:color w:val="auto"/>
                <w:lang w:val="zh-CN"/>
              </w:rPr>
            </w:pPr>
            <w:r>
              <w:rPr>
                <w:rFonts w:hint="eastAsia"/>
                <w:color w:val="auto"/>
                <w:lang w:val="zh-CN"/>
              </w:rPr>
              <w:t>1.法定代表人授权书（附件1）</w:t>
            </w:r>
          </w:p>
          <w:p w14:paraId="587461D5">
            <w:pPr>
              <w:pStyle w:val="56"/>
              <w:rPr>
                <w:rFonts w:hint="eastAsia"/>
                <w:color w:val="auto"/>
                <w:lang w:val="zh-CN"/>
              </w:rPr>
            </w:pPr>
            <w:r>
              <w:rPr>
                <w:rFonts w:hint="eastAsia"/>
                <w:color w:val="auto"/>
                <w:lang w:val="zh-CN"/>
              </w:rPr>
              <w:t>2.法定代表人身份证明（附件2）</w:t>
            </w:r>
          </w:p>
          <w:p w14:paraId="03DA16C1">
            <w:pPr>
              <w:pStyle w:val="56"/>
              <w:rPr>
                <w:rFonts w:hint="eastAsia"/>
                <w:color w:val="auto"/>
                <w:lang w:val="zh-CN"/>
              </w:rPr>
            </w:pPr>
            <w:r>
              <w:rPr>
                <w:rFonts w:hint="eastAsia"/>
                <w:color w:val="auto"/>
                <w:lang w:val="zh-CN"/>
              </w:rPr>
              <w:t>3.投标文件真实性声明（附件3）</w:t>
            </w:r>
          </w:p>
          <w:p w14:paraId="60A78C94">
            <w:pPr>
              <w:pStyle w:val="56"/>
              <w:rPr>
                <w:rFonts w:hint="eastAsia"/>
                <w:color w:val="auto"/>
                <w:lang w:val="zh-CN"/>
              </w:rPr>
            </w:pPr>
            <w:r>
              <w:rPr>
                <w:rFonts w:hint="eastAsia"/>
                <w:color w:val="auto"/>
                <w:lang w:val="zh-CN"/>
              </w:rPr>
              <w:t>4.资格审查证明文件</w:t>
            </w:r>
          </w:p>
          <w:p w14:paraId="16C8F8E3">
            <w:pPr>
              <w:pStyle w:val="56"/>
              <w:ind w:firstLine="210"/>
              <w:rPr>
                <w:rFonts w:hint="eastAsia"/>
                <w:color w:val="auto"/>
                <w:lang w:val="zh-CN"/>
              </w:rPr>
            </w:pPr>
            <w:r>
              <w:rPr>
                <w:rFonts w:hint="eastAsia"/>
                <w:color w:val="auto"/>
                <w:lang w:val="zh-CN"/>
              </w:rPr>
              <w:t>4.1投标人的资格声明（附件4）</w:t>
            </w:r>
          </w:p>
          <w:p w14:paraId="3700DE41">
            <w:pPr>
              <w:pStyle w:val="56"/>
              <w:ind w:firstLine="210"/>
              <w:rPr>
                <w:rFonts w:hint="eastAsia"/>
                <w:color w:val="auto"/>
                <w:lang w:val="zh-CN"/>
              </w:rPr>
            </w:pPr>
            <w:r>
              <w:rPr>
                <w:rFonts w:hint="eastAsia"/>
                <w:color w:val="auto"/>
                <w:lang w:val="zh-CN"/>
              </w:rPr>
              <w:t>4.2制造商出具的授权函（如适用）（附件5）</w:t>
            </w:r>
          </w:p>
          <w:p w14:paraId="375B2986">
            <w:pPr>
              <w:pStyle w:val="56"/>
              <w:ind w:firstLine="210"/>
              <w:rPr>
                <w:rFonts w:hint="eastAsia"/>
                <w:color w:val="auto"/>
                <w:lang w:val="zh-CN"/>
              </w:rPr>
            </w:pPr>
            <w:r>
              <w:rPr>
                <w:rFonts w:hint="eastAsia"/>
                <w:color w:val="auto"/>
                <w:lang w:val="zh-CN"/>
              </w:rPr>
              <w:t>4.3 认证证书及相关文件（附件6）</w:t>
            </w:r>
          </w:p>
          <w:p w14:paraId="3F54BF37">
            <w:pPr>
              <w:pStyle w:val="56"/>
              <w:ind w:firstLine="210"/>
              <w:rPr>
                <w:rFonts w:hint="eastAsia"/>
                <w:color w:val="auto"/>
                <w:lang w:val="zh-CN"/>
              </w:rPr>
            </w:pPr>
            <w:r>
              <w:rPr>
                <w:rFonts w:hint="eastAsia"/>
                <w:color w:val="auto"/>
                <w:lang w:val="zh-CN"/>
              </w:rPr>
              <w:t xml:space="preserve">  4.3.1 ISO9001证书</w:t>
            </w:r>
          </w:p>
          <w:p w14:paraId="31386A09">
            <w:pPr>
              <w:pStyle w:val="56"/>
              <w:ind w:firstLine="210"/>
              <w:rPr>
                <w:rFonts w:hint="eastAsia"/>
                <w:color w:val="auto"/>
                <w:lang w:val="zh-CN"/>
              </w:rPr>
            </w:pPr>
            <w:r>
              <w:rPr>
                <w:rFonts w:hint="eastAsia"/>
                <w:color w:val="auto"/>
                <w:lang w:val="zh-CN"/>
              </w:rPr>
              <w:t xml:space="preserve">  4.3.2 HSE证书（或ISO14000和ISO18000证书）</w:t>
            </w:r>
          </w:p>
          <w:p w14:paraId="5C48B8EE">
            <w:pPr>
              <w:pStyle w:val="56"/>
              <w:ind w:firstLine="210"/>
              <w:rPr>
                <w:rFonts w:hint="eastAsia"/>
                <w:color w:val="auto"/>
                <w:lang w:val="zh-CN"/>
              </w:rPr>
            </w:pPr>
            <w:r>
              <w:rPr>
                <w:rFonts w:hint="eastAsia"/>
                <w:color w:val="auto"/>
                <w:lang w:val="zh-CN"/>
              </w:rPr>
              <w:t xml:space="preserve">  4.3.3独立机构出具的资信等级证明</w:t>
            </w:r>
          </w:p>
          <w:p w14:paraId="6CEB5E3F">
            <w:pPr>
              <w:pStyle w:val="56"/>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6"/>
              <w:rPr>
                <w:rFonts w:hint="eastAsia"/>
                <w:color w:val="auto"/>
                <w:lang w:val="zh-CN"/>
              </w:rPr>
            </w:pPr>
            <w:r>
              <w:rPr>
                <w:color w:val="auto"/>
                <w:lang w:val="zh-CN"/>
              </w:rPr>
              <w:t>3.1.2</w:t>
            </w:r>
          </w:p>
        </w:tc>
        <w:tc>
          <w:tcPr>
            <w:tcW w:w="1416" w:type="dxa"/>
            <w:vAlign w:val="center"/>
          </w:tcPr>
          <w:p w14:paraId="5C195660">
            <w:pPr>
              <w:pStyle w:val="56"/>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6"/>
              <w:rPr>
                <w:rFonts w:hint="eastAsia"/>
                <w:color w:val="auto"/>
                <w:lang w:val="zh-CN"/>
              </w:rPr>
            </w:pPr>
            <w:r>
              <w:rPr>
                <w:rFonts w:hint="eastAsia"/>
                <w:color w:val="auto"/>
                <w:lang w:val="zh-CN"/>
              </w:rPr>
              <w:t>1.技术方案响应情况：技术方案及说明、设计文件。（附件7）</w:t>
            </w:r>
          </w:p>
          <w:p w14:paraId="2EC1BFDC">
            <w:pPr>
              <w:pStyle w:val="56"/>
              <w:rPr>
                <w:rFonts w:hint="eastAsia"/>
                <w:color w:val="auto"/>
                <w:lang w:val="zh-CN"/>
              </w:rPr>
            </w:pPr>
            <w:r>
              <w:rPr>
                <w:rFonts w:hint="eastAsia"/>
                <w:color w:val="auto"/>
                <w:lang w:val="zh-CN"/>
              </w:rPr>
              <w:t>2.技术规格偏差表（附件8）</w:t>
            </w:r>
          </w:p>
          <w:p w14:paraId="59EA1FC8">
            <w:pPr>
              <w:pStyle w:val="56"/>
              <w:rPr>
                <w:rFonts w:hint="eastAsia"/>
                <w:color w:val="auto"/>
                <w:lang w:val="zh-CN"/>
              </w:rPr>
            </w:pPr>
            <w:r>
              <w:rPr>
                <w:rFonts w:hint="eastAsia"/>
                <w:color w:val="auto"/>
                <w:lang w:val="zh-CN"/>
              </w:rPr>
              <w:t>3.商务条款偏差表（附件9）</w:t>
            </w:r>
          </w:p>
          <w:p w14:paraId="05D212BA">
            <w:pPr>
              <w:pStyle w:val="56"/>
              <w:rPr>
                <w:rFonts w:hint="eastAsia"/>
                <w:color w:val="auto"/>
                <w:lang w:val="zh-CN"/>
              </w:rPr>
            </w:pPr>
            <w:r>
              <w:rPr>
                <w:rFonts w:hint="eastAsia"/>
                <w:color w:val="auto"/>
                <w:lang w:val="zh-CN"/>
              </w:rPr>
              <w:t>4.业绩表：近5</w:t>
            </w:r>
            <w:r>
              <w:rPr>
                <w:rFonts w:hint="eastAsia"/>
                <w:color w:val="auto"/>
                <w:lang w:val="zh-CN"/>
              </w:rPr>
              <w:t>年行业内相同或类似型号产品业绩表（附件10）</w:t>
            </w:r>
          </w:p>
          <w:p w14:paraId="67251F97">
            <w:pPr>
              <w:pStyle w:val="56"/>
              <w:rPr>
                <w:rFonts w:hint="eastAsia"/>
                <w:color w:val="auto"/>
                <w:lang w:val="zh-CN"/>
              </w:rPr>
            </w:pPr>
            <w:r>
              <w:rPr>
                <w:rFonts w:hint="eastAsia"/>
                <w:color w:val="auto"/>
                <w:lang w:val="zh-CN"/>
              </w:rPr>
              <w:t>5.对本次招标物资的服务承诺及质保措施（附件11）</w:t>
            </w:r>
          </w:p>
          <w:p w14:paraId="1639E2A3">
            <w:pPr>
              <w:pStyle w:val="56"/>
              <w:rPr>
                <w:rFonts w:hint="eastAsia"/>
                <w:color w:val="auto"/>
                <w:lang w:val="zh-CN"/>
              </w:rPr>
            </w:pPr>
            <w:r>
              <w:rPr>
                <w:rFonts w:hint="eastAsia"/>
                <w:color w:val="auto"/>
                <w:lang w:val="zh-CN"/>
              </w:rPr>
              <w:t>6.投标物资一览表</w:t>
            </w:r>
          </w:p>
          <w:p w14:paraId="45B84794">
            <w:pPr>
              <w:pStyle w:val="56"/>
              <w:ind w:firstLine="210"/>
              <w:rPr>
                <w:rFonts w:hint="eastAsia"/>
                <w:color w:val="auto"/>
                <w:lang w:val="zh-CN"/>
              </w:rPr>
            </w:pPr>
            <w:r>
              <w:rPr>
                <w:rFonts w:hint="eastAsia"/>
                <w:color w:val="auto"/>
                <w:lang w:val="zh-CN"/>
              </w:rPr>
              <w:t>6.1投标物资范围表（附件12-1）</w:t>
            </w:r>
          </w:p>
          <w:p w14:paraId="499ED3BA">
            <w:pPr>
              <w:pStyle w:val="56"/>
              <w:ind w:firstLine="210"/>
              <w:rPr>
                <w:rFonts w:hint="eastAsia"/>
                <w:color w:val="auto"/>
                <w:lang w:val="zh-CN"/>
              </w:rPr>
            </w:pPr>
            <w:r>
              <w:rPr>
                <w:rFonts w:hint="eastAsia"/>
                <w:color w:val="auto"/>
                <w:lang w:val="zh-CN"/>
              </w:rPr>
              <w:t>6.2随机备件一览表（如适用）（附件 12-2）</w:t>
            </w:r>
          </w:p>
          <w:p w14:paraId="6D2D740A">
            <w:pPr>
              <w:pStyle w:val="56"/>
              <w:ind w:firstLine="210"/>
              <w:rPr>
                <w:rFonts w:hint="eastAsia"/>
                <w:color w:val="auto"/>
                <w:lang w:val="zh-CN"/>
              </w:rPr>
            </w:pPr>
            <w:r>
              <w:rPr>
                <w:rFonts w:hint="eastAsia"/>
                <w:color w:val="auto"/>
                <w:lang w:val="zh-CN"/>
              </w:rPr>
              <w:t>6.3备件一览表（一年或二年）（如适用）（附件12-3）</w:t>
            </w:r>
          </w:p>
          <w:p w14:paraId="03C98BF0">
            <w:pPr>
              <w:pStyle w:val="56"/>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6"/>
              <w:rPr>
                <w:rFonts w:hint="eastAsia"/>
                <w:color w:val="auto"/>
                <w:lang w:val="zh-CN"/>
              </w:rPr>
            </w:pPr>
            <w:r>
              <w:rPr>
                <w:rFonts w:hint="eastAsia"/>
                <w:color w:val="auto"/>
                <w:lang w:val="zh-CN"/>
              </w:rPr>
              <w:t>注1：本次招标项目技术响应部分应包括附件7、附件8、附件9、附件10、附件11</w:t>
            </w:r>
            <w:r>
              <w:rPr>
                <w:rFonts w:hint="eastAsia"/>
                <w:color w:val="auto"/>
                <w:lang w:val="zh-CN"/>
              </w:rPr>
              <w:t>、</w:t>
            </w:r>
            <w:r>
              <w:rPr>
                <w:rFonts w:hint="eastAsia"/>
                <w:color w:val="auto"/>
                <w:lang w:val="zh-CN"/>
              </w:rPr>
              <w:t>附件12-1、附件12-2、附件12-3以及上述第1</w:t>
            </w:r>
            <w:r>
              <w:rPr>
                <w:rFonts w:hint="eastAsia"/>
                <w:color w:val="auto"/>
              </w:rPr>
              <w:t>2</w:t>
            </w:r>
            <w:r>
              <w:rPr>
                <w:rFonts w:hint="eastAsia"/>
                <w:color w:val="auto"/>
                <w:lang w:val="zh-CN"/>
              </w:rPr>
              <w:t>款中的内容。</w:t>
            </w:r>
          </w:p>
          <w:p w14:paraId="2E073AC7">
            <w:pPr>
              <w:pStyle w:val="56"/>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6"/>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6"/>
              <w:rPr>
                <w:rFonts w:hint="eastAsia"/>
                <w:color w:val="auto"/>
                <w:lang w:val="zh-CN"/>
              </w:rPr>
            </w:pPr>
            <w:r>
              <w:rPr>
                <w:color w:val="auto"/>
                <w:lang w:val="zh-CN"/>
              </w:rPr>
              <w:t>3.2</w:t>
            </w:r>
          </w:p>
        </w:tc>
        <w:tc>
          <w:tcPr>
            <w:tcW w:w="1416" w:type="dxa"/>
            <w:vAlign w:val="center"/>
          </w:tcPr>
          <w:p w14:paraId="26F476E0">
            <w:pPr>
              <w:pStyle w:val="56"/>
              <w:rPr>
                <w:rFonts w:hint="eastAsia"/>
                <w:color w:val="auto"/>
                <w:lang w:val="zh-CN"/>
              </w:rPr>
            </w:pPr>
            <w:r>
              <w:rPr>
                <w:rFonts w:hint="eastAsia"/>
                <w:color w:val="auto"/>
                <w:lang w:val="zh-CN"/>
              </w:rPr>
              <w:t>商务投标文件</w:t>
            </w:r>
          </w:p>
        </w:tc>
        <w:tc>
          <w:tcPr>
            <w:tcW w:w="6472" w:type="dxa"/>
            <w:vAlign w:val="center"/>
          </w:tcPr>
          <w:p w14:paraId="0B812DA5">
            <w:pPr>
              <w:pStyle w:val="56"/>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6"/>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6"/>
              <w:rPr>
                <w:rFonts w:hint="eastAsia"/>
                <w:color w:val="auto"/>
                <w:lang w:val="zh-CN"/>
              </w:rPr>
            </w:pPr>
            <w:r>
              <w:rPr>
                <w:rFonts w:hint="eastAsia"/>
                <w:color w:val="auto"/>
                <w:lang w:val="zh-CN"/>
              </w:rPr>
              <w:t>3.分项报价表</w:t>
            </w:r>
          </w:p>
          <w:p w14:paraId="3F885722">
            <w:pPr>
              <w:pStyle w:val="56"/>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6"/>
              <w:rPr>
                <w:rFonts w:hint="eastAsia"/>
                <w:color w:val="auto"/>
                <w:lang w:val="zh-CN"/>
              </w:rPr>
            </w:pPr>
            <w:r>
              <w:rPr>
                <w:rFonts w:hint="eastAsia"/>
                <w:color w:val="auto"/>
                <w:lang w:val="zh-CN"/>
              </w:rPr>
              <w:t xml:space="preserve"> </w:t>
            </w:r>
            <w:r>
              <w:rPr>
                <w:rFonts w:hint="eastAsia"/>
                <w:color w:val="auto"/>
                <w:lang w:val="zh-CN"/>
              </w:rPr>
              <w:t xml:space="preserve"> </w:t>
            </w:r>
            <w:r>
              <w:rPr>
                <w:rFonts w:hint="eastAsia"/>
                <w:color w:val="auto"/>
                <w:lang w:val="zh-CN"/>
              </w:rPr>
              <w:t xml:space="preserve"> </w:t>
            </w:r>
            <w:r>
              <w:rPr>
                <w:rFonts w:hint="eastAsia"/>
                <w:color w:val="auto"/>
                <w:lang w:val="zh-CN"/>
              </w:rPr>
              <w:t>3.2备件及其价格一览表（一年或二年）（如适用）（附件1</w:t>
            </w:r>
            <w:r>
              <w:rPr>
                <w:rFonts w:hint="eastAsia"/>
                <w:color w:val="auto"/>
              </w:rPr>
              <w:t>5</w:t>
            </w:r>
            <w:r>
              <w:rPr>
                <w:rFonts w:hint="eastAsia"/>
                <w:color w:val="auto"/>
                <w:lang w:val="zh-CN"/>
              </w:rPr>
              <w:t>-2）</w:t>
            </w:r>
          </w:p>
          <w:p w14:paraId="0B7C3D1E">
            <w:pPr>
              <w:pStyle w:val="56"/>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6"/>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6"/>
              <w:rPr>
                <w:rFonts w:hint="eastAsia"/>
                <w:color w:val="auto"/>
                <w:lang w:val="zh-CN"/>
              </w:rPr>
            </w:pPr>
            <w:r>
              <w:rPr>
                <w:color w:val="auto"/>
                <w:lang w:val="zh-CN"/>
              </w:rPr>
              <w:t>3.3</w:t>
            </w:r>
          </w:p>
        </w:tc>
        <w:tc>
          <w:tcPr>
            <w:tcW w:w="1416" w:type="dxa"/>
            <w:vAlign w:val="center"/>
          </w:tcPr>
          <w:p w14:paraId="14D9D0A5">
            <w:pPr>
              <w:pStyle w:val="56"/>
              <w:rPr>
                <w:rFonts w:hint="eastAsia"/>
                <w:color w:val="auto"/>
                <w:lang w:val="zh-CN"/>
              </w:rPr>
            </w:pPr>
            <w:r>
              <w:rPr>
                <w:rFonts w:hint="eastAsia"/>
                <w:color w:val="auto"/>
                <w:lang w:val="zh-CN"/>
              </w:rPr>
              <w:t>其他要求</w:t>
            </w:r>
          </w:p>
        </w:tc>
        <w:tc>
          <w:tcPr>
            <w:tcW w:w="6472" w:type="dxa"/>
            <w:vAlign w:val="center"/>
          </w:tcPr>
          <w:p w14:paraId="03260237">
            <w:pPr>
              <w:pStyle w:val="56"/>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6"/>
              <w:rPr>
                <w:rFonts w:hint="eastAsia"/>
                <w:color w:val="auto"/>
                <w:lang w:val="zh-CN"/>
              </w:rPr>
            </w:pPr>
            <w:r>
              <w:rPr>
                <w:rFonts w:hint="eastAsia"/>
                <w:color w:val="auto"/>
                <w:lang w:val="zh-CN"/>
              </w:rPr>
              <w:t>2.投标人须就全部招标物资投标。招标人有权将招标物资分拆授标。</w:t>
            </w:r>
          </w:p>
          <w:p w14:paraId="162FFDE5">
            <w:pPr>
              <w:pStyle w:val="56"/>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6"/>
              <w:rPr>
                <w:rFonts w:hint="eastAsia"/>
                <w:color w:val="auto"/>
                <w:lang w:val="zh-CN"/>
              </w:rPr>
            </w:pPr>
            <w:r>
              <w:rPr>
                <w:rFonts w:hint="eastAsia"/>
                <w:color w:val="auto"/>
                <w:lang w:val="zh-CN"/>
              </w:rPr>
              <w:t>4.投标报价表填写时应注意：</w:t>
            </w:r>
          </w:p>
          <w:p w14:paraId="11D68FF8">
            <w:pPr>
              <w:pStyle w:val="56"/>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6"/>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6"/>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6"/>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6"/>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6"/>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6"/>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6"/>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6"/>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6"/>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6"/>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4"/>
        <w:rPr>
          <w:color w:val="auto"/>
        </w:rPr>
      </w:pPr>
      <w:r>
        <w:rPr>
          <w:color w:val="auto"/>
          <w:sz w:val="30"/>
        </w:rPr>
        <w:br w:type="page"/>
      </w:r>
      <w:bookmarkStart w:id="11" w:name="_Toc409991254"/>
      <w:bookmarkStart w:id="12" w:name="_Toc26126"/>
      <w:bookmarkStart w:id="13" w:name="_Toc409991170"/>
      <w:r>
        <w:rPr>
          <w:rFonts w:hint="eastAsia"/>
          <w:color w:val="auto"/>
        </w:rPr>
        <w:t>（二）投标人须知</w:t>
      </w:r>
      <w:bookmarkEnd w:id="11"/>
      <w:bookmarkEnd w:id="12"/>
      <w:bookmarkEnd w:id="13"/>
    </w:p>
    <w:p w14:paraId="436752DD">
      <w:pPr>
        <w:pStyle w:val="5"/>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5"/>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5"/>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5"/>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5"/>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5"/>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5"/>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3"/>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3"/>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1"/>
        <w:numPr>
          <w:ilvl w:val="0"/>
          <w:numId w:val="4"/>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搪瓷罐招标采购</w:t>
      </w:r>
    </w:p>
    <w:p w14:paraId="068DD082">
      <w:pPr>
        <w:pStyle w:val="51"/>
        <w:numPr>
          <w:ilvl w:val="0"/>
          <w:numId w:val="4"/>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聚合反应及引发剂溶解</w:t>
      </w:r>
    </w:p>
    <w:p w14:paraId="42D11DEF">
      <w:pPr>
        <w:pStyle w:val="51"/>
        <w:numPr>
          <w:ilvl w:val="0"/>
          <w:numId w:val="0"/>
        </w:numPr>
        <w:ind w:leftChars="0" w:firstLine="480" w:firstLineChars="200"/>
        <w:rPr>
          <w:rFonts w:hint="eastAsia"/>
          <w:color w:val="auto"/>
          <w:sz w:val="24"/>
          <w:szCs w:val="24"/>
        </w:rPr>
      </w:pPr>
      <w:r>
        <w:rPr>
          <w:rFonts w:hint="eastAsia"/>
          <w:color w:val="auto"/>
          <w:sz w:val="24"/>
          <w:szCs w:val="24"/>
        </w:rPr>
        <w:t>制作标准：</w:t>
      </w:r>
    </w:p>
    <w:p w14:paraId="2213B132">
      <w:pPr>
        <w:pStyle w:val="51"/>
        <w:numPr>
          <w:ilvl w:val="0"/>
          <w:numId w:val="0"/>
        </w:numPr>
        <w:ind w:leftChars="0" w:firstLine="480" w:firstLineChars="200"/>
        <w:rPr>
          <w:rFonts w:hint="eastAsia"/>
          <w:color w:val="auto"/>
          <w:sz w:val="24"/>
          <w:szCs w:val="24"/>
        </w:rPr>
      </w:pPr>
      <w:r>
        <w:rPr>
          <w:rFonts w:hint="eastAsia"/>
          <w:color w:val="auto"/>
          <w:sz w:val="24"/>
          <w:szCs w:val="24"/>
        </w:rPr>
        <w:t>1.TSG 21-2016《固定式压力容器安全技术监察规程》</w:t>
      </w:r>
    </w:p>
    <w:p w14:paraId="6EF6CC46">
      <w:pPr>
        <w:pStyle w:val="51"/>
        <w:numPr>
          <w:ilvl w:val="0"/>
          <w:numId w:val="0"/>
        </w:numPr>
        <w:ind w:leftChars="0" w:firstLine="480" w:firstLineChars="200"/>
        <w:rPr>
          <w:rFonts w:hint="eastAsia"/>
          <w:color w:val="auto"/>
          <w:sz w:val="24"/>
          <w:szCs w:val="24"/>
        </w:rPr>
      </w:pPr>
      <w:r>
        <w:rPr>
          <w:rFonts w:hint="eastAsia"/>
          <w:color w:val="auto"/>
          <w:sz w:val="24"/>
          <w:szCs w:val="24"/>
        </w:rPr>
        <w:t>2.GB/T 150.1~150 .4-2011《压力容器》</w:t>
      </w:r>
    </w:p>
    <w:p w14:paraId="3FE5D0FD">
      <w:pPr>
        <w:pStyle w:val="51"/>
        <w:numPr>
          <w:ilvl w:val="0"/>
          <w:numId w:val="0"/>
        </w:numPr>
        <w:ind w:leftChars="0" w:firstLine="480" w:firstLineChars="200"/>
        <w:rPr>
          <w:rFonts w:hint="eastAsia"/>
          <w:color w:val="auto"/>
          <w:sz w:val="24"/>
          <w:szCs w:val="24"/>
        </w:rPr>
      </w:pPr>
      <w:r>
        <w:rPr>
          <w:rFonts w:hint="eastAsia"/>
          <w:color w:val="auto"/>
          <w:sz w:val="24"/>
          <w:szCs w:val="24"/>
        </w:rPr>
        <w:t>3.HG/T 20584-2011《钢制化工容器制造技术要求》</w:t>
      </w:r>
    </w:p>
    <w:p w14:paraId="794438AA">
      <w:pPr>
        <w:pStyle w:val="51"/>
        <w:numPr>
          <w:ilvl w:val="0"/>
          <w:numId w:val="0"/>
        </w:numPr>
        <w:ind w:leftChars="0" w:firstLine="480" w:firstLineChars="200"/>
        <w:rPr>
          <w:rFonts w:hint="eastAsia"/>
          <w:color w:val="auto"/>
          <w:sz w:val="24"/>
          <w:szCs w:val="24"/>
        </w:rPr>
      </w:pPr>
      <w:r>
        <w:rPr>
          <w:rFonts w:hint="eastAsia"/>
          <w:color w:val="auto"/>
          <w:sz w:val="24"/>
          <w:szCs w:val="24"/>
        </w:rPr>
        <w:t>4.JB/T 4711-2003《压力容器涂敷与运输包装》</w:t>
      </w:r>
    </w:p>
    <w:p w14:paraId="159E79EB">
      <w:pPr>
        <w:pStyle w:val="51"/>
        <w:numPr>
          <w:ilvl w:val="0"/>
          <w:numId w:val="0"/>
        </w:numPr>
        <w:ind w:leftChars="0" w:firstLine="480" w:firstLineChars="200"/>
        <w:rPr>
          <w:rFonts w:hint="default" w:eastAsiaTheme="minorEastAsia"/>
          <w:color w:val="auto"/>
          <w:sz w:val="24"/>
          <w:szCs w:val="24"/>
          <w:lang w:val="en-US" w:eastAsia="zh-CN"/>
        </w:rPr>
      </w:pPr>
      <w:r>
        <w:rPr>
          <w:rFonts w:hint="eastAsia"/>
          <w:color w:val="auto"/>
          <w:sz w:val="24"/>
          <w:szCs w:val="24"/>
          <w:lang w:val="en-US" w:eastAsia="zh-CN"/>
        </w:rPr>
        <w:t>5.GB/T 25025-2025《搪玻璃设备技术条件》</w:t>
      </w:r>
    </w:p>
    <w:p w14:paraId="634E0AD5">
      <w:pPr>
        <w:pStyle w:val="51"/>
        <w:numPr>
          <w:ilvl w:val="0"/>
          <w:numId w:val="0"/>
        </w:numPr>
        <w:ind w:leftChars="0" w:firstLine="480" w:firstLineChars="200"/>
        <w:rPr>
          <w:rFonts w:hint="eastAsia"/>
          <w:color w:val="auto"/>
          <w:sz w:val="24"/>
          <w:szCs w:val="24"/>
        </w:rPr>
      </w:pPr>
      <w:r>
        <w:rPr>
          <w:rFonts w:hint="eastAsia"/>
          <w:color w:val="auto"/>
          <w:sz w:val="24"/>
          <w:szCs w:val="24"/>
          <w:lang w:val="en-US" w:eastAsia="zh-CN"/>
        </w:rPr>
        <w:t>6</w:t>
      </w:r>
      <w:r>
        <w:rPr>
          <w:rFonts w:hint="eastAsia"/>
          <w:color w:val="auto"/>
          <w:sz w:val="24"/>
          <w:szCs w:val="24"/>
        </w:rPr>
        <w:t>.其它相关技术标准。</w:t>
      </w:r>
    </w:p>
    <w:p w14:paraId="2AF6C59D">
      <w:pPr>
        <w:pStyle w:val="51"/>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rPr>
        <w:t>备注：若标准已更新，依据最新版本的</w:t>
      </w:r>
      <w:r>
        <w:rPr>
          <w:rFonts w:hint="eastAsia"/>
          <w:color w:val="auto"/>
          <w:sz w:val="24"/>
          <w:szCs w:val="24"/>
          <w:lang w:eastAsia="zh-CN"/>
        </w:rPr>
        <w:t>；</w:t>
      </w:r>
      <w:r>
        <w:rPr>
          <w:rFonts w:hint="eastAsia"/>
          <w:color w:val="auto"/>
          <w:sz w:val="24"/>
          <w:szCs w:val="24"/>
          <w:lang w:val="en-US" w:eastAsia="zh-CN"/>
        </w:rPr>
        <w:t>未列出项应严格按照国家、行业按相关规范、标准执行。</w:t>
      </w:r>
    </w:p>
    <w:p w14:paraId="64D6EB5E">
      <w:pPr>
        <w:pStyle w:val="51"/>
        <w:numPr>
          <w:ilvl w:val="0"/>
          <w:numId w:val="4"/>
        </w:numPr>
        <w:ind w:left="426" w:hanging="426" w:firstLineChars="0"/>
        <w:rPr>
          <w:color w:val="auto"/>
          <w:sz w:val="24"/>
          <w:szCs w:val="24"/>
        </w:rPr>
      </w:pPr>
      <w:r>
        <w:rPr>
          <w:rFonts w:hint="eastAsia"/>
          <w:color w:val="auto"/>
          <w:sz w:val="24"/>
          <w:szCs w:val="24"/>
        </w:rPr>
        <w:t>技术条件和要求：</w:t>
      </w:r>
    </w:p>
    <w:p w14:paraId="0280B71C">
      <w:pPr>
        <w:pStyle w:val="51"/>
        <w:numPr>
          <w:ilvl w:val="0"/>
          <w:numId w:val="5"/>
        </w:numPr>
        <w:ind w:firstLineChars="0"/>
        <w:rPr>
          <w:color w:val="auto"/>
          <w:sz w:val="24"/>
          <w:szCs w:val="24"/>
          <w:highlight w:val="none"/>
        </w:rPr>
      </w:pPr>
      <w:r>
        <w:rPr>
          <w:rFonts w:hint="eastAsia"/>
          <w:color w:val="auto"/>
          <w:sz w:val="24"/>
          <w:szCs w:val="24"/>
          <w:lang w:val="en-US" w:eastAsia="zh-CN"/>
        </w:rPr>
        <w:t>供方报价中应注明产品品牌；</w:t>
      </w:r>
    </w:p>
    <w:p w14:paraId="113D045E">
      <w:pPr>
        <w:pStyle w:val="51"/>
        <w:numPr>
          <w:ilvl w:val="0"/>
          <w:numId w:val="5"/>
        </w:numPr>
        <w:ind w:firstLineChars="0"/>
        <w:rPr>
          <w:color w:val="auto"/>
          <w:sz w:val="24"/>
          <w:szCs w:val="24"/>
          <w:highlight w:val="none"/>
        </w:rPr>
      </w:pPr>
      <w:r>
        <w:rPr>
          <w:rFonts w:hint="eastAsia"/>
          <w:color w:val="auto"/>
          <w:sz w:val="24"/>
          <w:szCs w:val="24"/>
          <w:lang w:val="en-US" w:eastAsia="zh-CN"/>
        </w:rPr>
        <w:t>供方需提供材质证明及质量证明文件</w:t>
      </w:r>
      <w:r>
        <w:rPr>
          <w:rFonts w:hint="eastAsia"/>
          <w:color w:val="auto"/>
          <w:sz w:val="24"/>
          <w:szCs w:val="24"/>
        </w:rPr>
        <w:t>；</w:t>
      </w:r>
    </w:p>
    <w:p w14:paraId="6048A789">
      <w:pPr>
        <w:pStyle w:val="51"/>
        <w:numPr>
          <w:ilvl w:val="0"/>
          <w:numId w:val="5"/>
        </w:numPr>
        <w:ind w:firstLineChars="0"/>
        <w:rPr>
          <w:color w:val="auto"/>
          <w:sz w:val="24"/>
          <w:szCs w:val="24"/>
          <w:highlight w:val="none"/>
        </w:rPr>
      </w:pPr>
      <w:r>
        <w:rPr>
          <w:rFonts w:hint="eastAsia" w:ascii="宋体" w:hAnsi="宋体"/>
          <w:color w:val="auto"/>
          <w:sz w:val="24"/>
          <w:szCs w:val="24"/>
        </w:rPr>
        <w:t>根据设备条件图进行深化设计，并提供加盖具备设计资质的设备制造图</w:t>
      </w:r>
      <w:r>
        <w:rPr>
          <w:rFonts w:hint="eastAsia" w:ascii="宋体" w:hAnsi="宋体"/>
          <w:color w:val="auto"/>
          <w:sz w:val="24"/>
          <w:szCs w:val="24"/>
          <w:lang w:eastAsia="zh-CN"/>
        </w:rPr>
        <w:t>；</w:t>
      </w:r>
    </w:p>
    <w:p w14:paraId="0402761C">
      <w:pPr>
        <w:pStyle w:val="51"/>
        <w:numPr>
          <w:ilvl w:val="0"/>
          <w:numId w:val="5"/>
        </w:numPr>
        <w:ind w:left="851" w:hanging="851" w:firstLineChars="0"/>
        <w:rPr>
          <w:color w:val="auto"/>
          <w:sz w:val="24"/>
          <w:szCs w:val="24"/>
        </w:rPr>
      </w:pPr>
      <w:r>
        <w:rPr>
          <w:rFonts w:hint="eastAsia"/>
          <w:color w:val="auto"/>
          <w:sz w:val="24"/>
          <w:szCs w:val="24"/>
        </w:rPr>
        <w:t>对未尽事项，必须由双方协商确认。</w:t>
      </w:r>
    </w:p>
    <w:p w14:paraId="6D79CD3C">
      <w:pPr>
        <w:pStyle w:val="51"/>
        <w:numPr>
          <w:ilvl w:val="0"/>
          <w:numId w:val="4"/>
        </w:numPr>
        <w:ind w:left="426" w:hanging="426" w:firstLineChars="0"/>
        <w:rPr>
          <w:color w:val="auto"/>
          <w:sz w:val="24"/>
          <w:szCs w:val="24"/>
        </w:rPr>
      </w:pPr>
      <w:r>
        <w:rPr>
          <w:rFonts w:hint="eastAsia"/>
          <w:color w:val="auto"/>
          <w:sz w:val="24"/>
          <w:szCs w:val="24"/>
        </w:rPr>
        <w:t>主要配套设施清单：</w:t>
      </w:r>
    </w:p>
    <w:tbl>
      <w:tblPr>
        <w:tblStyle w:val="26"/>
        <w:tblW w:w="8965"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2582"/>
        <w:gridCol w:w="2259"/>
        <w:gridCol w:w="1200"/>
        <w:gridCol w:w="2332"/>
      </w:tblGrid>
      <w:tr w14:paraId="27F8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52B2611">
            <w:pPr>
              <w:pStyle w:val="51"/>
              <w:ind w:firstLine="0" w:firstLineChars="0"/>
              <w:jc w:val="center"/>
              <w:rPr>
                <w:color w:val="auto"/>
                <w:sz w:val="24"/>
                <w:szCs w:val="24"/>
              </w:rPr>
            </w:pPr>
            <w:r>
              <w:rPr>
                <w:color w:val="auto"/>
                <w:sz w:val="24"/>
                <w:szCs w:val="24"/>
              </w:rPr>
              <w:t>序号</w:t>
            </w:r>
          </w:p>
        </w:tc>
        <w:tc>
          <w:tcPr>
            <w:tcW w:w="2582" w:type="dxa"/>
            <w:vAlign w:val="center"/>
          </w:tcPr>
          <w:p w14:paraId="5DA88E1C">
            <w:pPr>
              <w:pStyle w:val="51"/>
              <w:ind w:firstLine="0" w:firstLineChars="0"/>
              <w:jc w:val="center"/>
              <w:rPr>
                <w:color w:val="auto"/>
                <w:sz w:val="24"/>
                <w:szCs w:val="24"/>
              </w:rPr>
            </w:pPr>
            <w:r>
              <w:rPr>
                <w:color w:val="auto"/>
                <w:sz w:val="24"/>
                <w:szCs w:val="24"/>
              </w:rPr>
              <w:t>设备名称</w:t>
            </w:r>
          </w:p>
        </w:tc>
        <w:tc>
          <w:tcPr>
            <w:tcW w:w="2259" w:type="dxa"/>
            <w:vAlign w:val="center"/>
          </w:tcPr>
          <w:p w14:paraId="407AD7BC">
            <w:pPr>
              <w:pStyle w:val="51"/>
              <w:ind w:firstLine="0" w:firstLineChars="0"/>
              <w:jc w:val="center"/>
              <w:rPr>
                <w:color w:val="auto"/>
                <w:sz w:val="24"/>
                <w:szCs w:val="24"/>
              </w:rPr>
            </w:pPr>
            <w:r>
              <w:rPr>
                <w:color w:val="auto"/>
                <w:sz w:val="24"/>
                <w:szCs w:val="24"/>
              </w:rPr>
              <w:t>规格型号及结构特征</w:t>
            </w:r>
          </w:p>
        </w:tc>
        <w:tc>
          <w:tcPr>
            <w:tcW w:w="1200" w:type="dxa"/>
            <w:vAlign w:val="center"/>
          </w:tcPr>
          <w:p w14:paraId="7C08C98C">
            <w:pPr>
              <w:pStyle w:val="51"/>
              <w:ind w:firstLine="0" w:firstLineChars="0"/>
              <w:jc w:val="center"/>
              <w:rPr>
                <w:color w:val="auto"/>
                <w:sz w:val="24"/>
                <w:szCs w:val="24"/>
              </w:rPr>
            </w:pPr>
            <w:r>
              <w:rPr>
                <w:rFonts w:hint="eastAsia"/>
                <w:color w:val="auto"/>
                <w:sz w:val="24"/>
                <w:szCs w:val="24"/>
              </w:rPr>
              <w:t>主体</w:t>
            </w:r>
            <w:r>
              <w:rPr>
                <w:color w:val="auto"/>
                <w:sz w:val="24"/>
                <w:szCs w:val="24"/>
              </w:rPr>
              <w:t>材料</w:t>
            </w:r>
          </w:p>
        </w:tc>
        <w:tc>
          <w:tcPr>
            <w:tcW w:w="2332" w:type="dxa"/>
            <w:vAlign w:val="center"/>
          </w:tcPr>
          <w:p w14:paraId="48AA8C38">
            <w:pPr>
              <w:pStyle w:val="51"/>
              <w:ind w:firstLine="0" w:firstLineChars="0"/>
              <w:jc w:val="center"/>
              <w:rPr>
                <w:color w:val="auto"/>
                <w:sz w:val="24"/>
                <w:szCs w:val="24"/>
              </w:rPr>
            </w:pPr>
            <w:r>
              <w:rPr>
                <w:color w:val="auto"/>
                <w:sz w:val="24"/>
                <w:szCs w:val="24"/>
              </w:rPr>
              <w:t>备注</w:t>
            </w:r>
          </w:p>
        </w:tc>
      </w:tr>
      <w:tr w14:paraId="5BC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D7C293D">
            <w:pPr>
              <w:pStyle w:val="51"/>
              <w:numPr>
                <w:ilvl w:val="0"/>
                <w:numId w:val="6"/>
              </w:numPr>
              <w:ind w:left="425" w:leftChars="0" w:hanging="425" w:firstLineChars="0"/>
              <w:jc w:val="center"/>
              <w:rPr>
                <w:color w:val="auto"/>
                <w:sz w:val="24"/>
                <w:szCs w:val="24"/>
              </w:rPr>
            </w:pPr>
          </w:p>
        </w:tc>
        <w:tc>
          <w:tcPr>
            <w:tcW w:w="2582" w:type="dxa"/>
            <w:vAlign w:val="center"/>
          </w:tcPr>
          <w:p w14:paraId="0542B628">
            <w:pPr>
              <w:autoSpaceDE w:val="0"/>
              <w:autoSpaceDN w:val="0"/>
              <w:adjustRightInd w:val="0"/>
              <w:jc w:val="center"/>
              <w:rPr>
                <w:rFonts w:hint="eastAsia" w:eastAsia="宋体" w:asciiTheme="minorHAnsi" w:hAnsiTheme="minorHAnsi" w:cstheme="minorBidi"/>
                <w:color w:val="auto"/>
                <w:kern w:val="2"/>
                <w:sz w:val="24"/>
                <w:szCs w:val="24"/>
                <w:lang w:val="en-US" w:eastAsia="zh-CN" w:bidi="ar-SA"/>
              </w:rPr>
            </w:pPr>
            <w:r>
              <w:rPr>
                <w:rFonts w:hint="eastAsia" w:eastAsia="宋体" w:asciiTheme="minorHAnsi" w:hAnsiTheme="minorHAnsi" w:cstheme="minorBidi"/>
                <w:color w:val="auto"/>
                <w:kern w:val="2"/>
                <w:sz w:val="24"/>
                <w:szCs w:val="24"/>
                <w:lang w:val="en-US" w:eastAsia="zh-CN" w:bidi="ar-SA"/>
              </w:rPr>
              <w:t>阳离子聚合釜</w:t>
            </w:r>
          </w:p>
        </w:tc>
        <w:tc>
          <w:tcPr>
            <w:tcW w:w="2259" w:type="dxa"/>
            <w:vMerge w:val="restart"/>
            <w:vAlign w:val="center"/>
          </w:tcPr>
          <w:p w14:paraId="5C9026C1">
            <w:pPr>
              <w:pStyle w:val="51"/>
              <w:ind w:firstLine="0" w:firstLineChars="0"/>
              <w:jc w:val="center"/>
              <w:rPr>
                <w:rFonts w:hint="default" w:eastAsia="宋体"/>
                <w:color w:val="auto"/>
                <w:sz w:val="24"/>
                <w:szCs w:val="24"/>
                <w:lang w:val="en-US" w:eastAsia="zh-CN"/>
              </w:rPr>
            </w:pPr>
            <w:r>
              <w:rPr>
                <w:rFonts w:hint="eastAsia" w:eastAsia="宋体"/>
                <w:color w:val="auto"/>
                <w:sz w:val="24"/>
                <w:szCs w:val="24"/>
                <w:lang w:val="en-US" w:eastAsia="zh-CN"/>
              </w:rPr>
              <w:t>投标方根据图纸及设备表进行设计</w:t>
            </w:r>
          </w:p>
        </w:tc>
        <w:tc>
          <w:tcPr>
            <w:tcW w:w="1200" w:type="dxa"/>
            <w:vAlign w:val="center"/>
          </w:tcPr>
          <w:p w14:paraId="188FC4EF">
            <w:pPr>
              <w:pStyle w:val="51"/>
              <w:ind w:firstLine="0" w:firstLineChars="0"/>
              <w:jc w:val="center"/>
              <w:rPr>
                <w:color w:val="auto"/>
                <w:sz w:val="24"/>
                <w:szCs w:val="24"/>
              </w:rPr>
            </w:pPr>
            <w:r>
              <w:rPr>
                <w:rFonts w:hint="eastAsia"/>
                <w:color w:val="auto"/>
                <w:sz w:val="24"/>
                <w:szCs w:val="24"/>
              </w:rPr>
              <w:t>Q345R</w:t>
            </w:r>
          </w:p>
        </w:tc>
        <w:tc>
          <w:tcPr>
            <w:tcW w:w="2332" w:type="dxa"/>
            <w:vAlign w:val="center"/>
          </w:tcPr>
          <w:p w14:paraId="71CA1445">
            <w:pPr>
              <w:pStyle w:val="51"/>
              <w:ind w:firstLine="0" w:firstLineChars="0"/>
              <w:jc w:val="center"/>
              <w:rPr>
                <w:rFonts w:hint="default" w:eastAsiaTheme="minorEastAsia"/>
                <w:color w:val="auto"/>
                <w:sz w:val="24"/>
                <w:szCs w:val="24"/>
                <w:lang w:val="en-US" w:eastAsia="zh-CN"/>
              </w:rPr>
            </w:pPr>
            <w:r>
              <w:rPr>
                <w:rFonts w:hint="eastAsia" w:eastAsia="宋体"/>
                <w:color w:val="auto"/>
                <w:sz w:val="24"/>
                <w:szCs w:val="24"/>
                <w:lang w:val="en-US" w:eastAsia="zh-CN"/>
              </w:rPr>
              <w:t>压力容器</w:t>
            </w:r>
          </w:p>
        </w:tc>
      </w:tr>
      <w:tr w14:paraId="6E5A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7C28AB9">
            <w:pPr>
              <w:pStyle w:val="51"/>
              <w:numPr>
                <w:ilvl w:val="0"/>
                <w:numId w:val="6"/>
              </w:numPr>
              <w:ind w:left="425" w:leftChars="0" w:hanging="425" w:firstLineChars="0"/>
              <w:jc w:val="center"/>
              <w:rPr>
                <w:color w:val="auto"/>
                <w:sz w:val="24"/>
                <w:szCs w:val="24"/>
              </w:rPr>
            </w:pPr>
          </w:p>
        </w:tc>
        <w:tc>
          <w:tcPr>
            <w:tcW w:w="2582" w:type="dxa"/>
            <w:vAlign w:val="center"/>
          </w:tcPr>
          <w:p w14:paraId="7A1C762F">
            <w:pPr>
              <w:autoSpaceDE w:val="0"/>
              <w:autoSpaceDN w:val="0"/>
              <w:adjustRightInd w:val="0"/>
              <w:jc w:val="center"/>
              <w:rPr>
                <w:rFonts w:hint="eastAsia" w:eastAsia="宋体" w:asciiTheme="minorHAnsi" w:hAnsiTheme="minorHAnsi" w:cstheme="minorBidi"/>
                <w:color w:val="auto"/>
                <w:kern w:val="2"/>
                <w:sz w:val="24"/>
                <w:szCs w:val="24"/>
                <w:lang w:val="en-US" w:eastAsia="zh-CN" w:bidi="ar-SA"/>
              </w:rPr>
            </w:pPr>
            <w:r>
              <w:rPr>
                <w:rFonts w:hint="eastAsia" w:eastAsia="宋体" w:asciiTheme="minorHAnsi" w:hAnsiTheme="minorHAnsi" w:cstheme="minorBidi"/>
                <w:color w:val="auto"/>
                <w:kern w:val="2"/>
                <w:sz w:val="24"/>
                <w:szCs w:val="24"/>
                <w:lang w:val="en-US" w:eastAsia="zh-CN" w:bidi="ar-SA"/>
              </w:rPr>
              <w:t>阳离子引发剂配料罐</w:t>
            </w:r>
          </w:p>
        </w:tc>
        <w:tc>
          <w:tcPr>
            <w:tcW w:w="2259" w:type="dxa"/>
            <w:vMerge w:val="continue"/>
            <w:vAlign w:val="center"/>
          </w:tcPr>
          <w:p w14:paraId="748704A9">
            <w:pPr>
              <w:pStyle w:val="51"/>
              <w:ind w:firstLine="0" w:firstLineChars="0"/>
              <w:jc w:val="center"/>
              <w:rPr>
                <w:color w:val="auto"/>
                <w:sz w:val="24"/>
                <w:szCs w:val="24"/>
              </w:rPr>
            </w:pPr>
          </w:p>
        </w:tc>
        <w:tc>
          <w:tcPr>
            <w:tcW w:w="1200" w:type="dxa"/>
            <w:vAlign w:val="center"/>
          </w:tcPr>
          <w:p w14:paraId="1D5A505C">
            <w:pPr>
              <w:pStyle w:val="51"/>
              <w:ind w:firstLine="0" w:firstLineChars="0"/>
              <w:jc w:val="center"/>
              <w:rPr>
                <w:color w:val="auto"/>
                <w:sz w:val="24"/>
                <w:szCs w:val="24"/>
              </w:rPr>
            </w:pPr>
            <w:r>
              <w:rPr>
                <w:rFonts w:hint="eastAsia"/>
                <w:color w:val="auto"/>
                <w:sz w:val="24"/>
                <w:szCs w:val="24"/>
              </w:rPr>
              <w:t>Q</w:t>
            </w:r>
            <w:r>
              <w:rPr>
                <w:rFonts w:hint="eastAsia"/>
                <w:color w:val="auto"/>
                <w:sz w:val="24"/>
                <w:szCs w:val="24"/>
                <w:lang w:val="en-US" w:eastAsia="zh-CN"/>
              </w:rPr>
              <w:t>2</w:t>
            </w:r>
            <w:r>
              <w:rPr>
                <w:rFonts w:hint="eastAsia"/>
                <w:color w:val="auto"/>
                <w:sz w:val="24"/>
                <w:szCs w:val="24"/>
              </w:rPr>
              <w:t>45R</w:t>
            </w:r>
          </w:p>
        </w:tc>
        <w:tc>
          <w:tcPr>
            <w:tcW w:w="2332" w:type="dxa"/>
            <w:vAlign w:val="center"/>
          </w:tcPr>
          <w:p w14:paraId="063231C3">
            <w:pPr>
              <w:pStyle w:val="51"/>
              <w:ind w:firstLine="0" w:firstLineChars="0"/>
              <w:jc w:val="center"/>
              <w:rPr>
                <w:rFonts w:hint="default" w:eastAsiaTheme="minorEastAsia"/>
                <w:color w:val="auto"/>
                <w:sz w:val="24"/>
                <w:szCs w:val="24"/>
                <w:lang w:val="en-US" w:eastAsia="zh-CN"/>
              </w:rPr>
            </w:pPr>
            <w:r>
              <w:rPr>
                <w:rFonts w:hint="eastAsia"/>
                <w:color w:val="auto"/>
                <w:sz w:val="24"/>
                <w:szCs w:val="24"/>
                <w:lang w:val="en-US" w:eastAsia="zh-CN"/>
              </w:rPr>
              <w:t>含搅拌安装</w:t>
            </w:r>
          </w:p>
        </w:tc>
      </w:tr>
      <w:tr w14:paraId="5A70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8C16C47">
            <w:pPr>
              <w:pStyle w:val="51"/>
              <w:numPr>
                <w:ilvl w:val="0"/>
                <w:numId w:val="6"/>
              </w:numPr>
              <w:ind w:left="425" w:leftChars="0" w:hanging="425" w:firstLineChars="0"/>
              <w:jc w:val="center"/>
              <w:rPr>
                <w:color w:val="auto"/>
                <w:sz w:val="24"/>
                <w:szCs w:val="24"/>
              </w:rPr>
            </w:pPr>
          </w:p>
        </w:tc>
        <w:tc>
          <w:tcPr>
            <w:tcW w:w="2582" w:type="dxa"/>
            <w:vAlign w:val="center"/>
          </w:tcPr>
          <w:p w14:paraId="4901F7DD">
            <w:pPr>
              <w:autoSpaceDE w:val="0"/>
              <w:autoSpaceDN w:val="0"/>
              <w:adjustRightInd w:val="0"/>
              <w:jc w:val="center"/>
              <w:rPr>
                <w:rFonts w:hint="eastAsia" w:eastAsia="宋体" w:asciiTheme="minorHAnsi" w:hAnsiTheme="minorHAnsi" w:cstheme="minorBidi"/>
                <w:color w:val="auto"/>
                <w:kern w:val="2"/>
                <w:sz w:val="24"/>
                <w:szCs w:val="24"/>
                <w:lang w:val="en-US" w:eastAsia="zh-CN" w:bidi="ar-SA"/>
              </w:rPr>
            </w:pPr>
            <w:r>
              <w:rPr>
                <w:rFonts w:hint="eastAsia" w:eastAsia="宋体" w:asciiTheme="minorHAnsi" w:hAnsiTheme="minorHAnsi" w:cstheme="minorBidi"/>
                <w:color w:val="auto"/>
                <w:kern w:val="2"/>
                <w:sz w:val="24"/>
                <w:szCs w:val="24"/>
                <w:lang w:val="en-US" w:eastAsia="zh-CN" w:bidi="ar-SA"/>
              </w:rPr>
              <w:t>阴离子引发剂配料罐</w:t>
            </w:r>
          </w:p>
        </w:tc>
        <w:tc>
          <w:tcPr>
            <w:tcW w:w="2259" w:type="dxa"/>
            <w:vMerge w:val="continue"/>
            <w:vAlign w:val="center"/>
          </w:tcPr>
          <w:p w14:paraId="6B956335">
            <w:pPr>
              <w:pStyle w:val="51"/>
              <w:ind w:firstLine="0" w:firstLineChars="0"/>
              <w:jc w:val="center"/>
              <w:rPr>
                <w:rFonts w:hint="default" w:eastAsiaTheme="minorEastAsia"/>
                <w:color w:val="auto"/>
                <w:sz w:val="24"/>
                <w:szCs w:val="24"/>
                <w:lang w:val="en-US" w:eastAsia="zh-CN"/>
              </w:rPr>
            </w:pPr>
          </w:p>
        </w:tc>
        <w:tc>
          <w:tcPr>
            <w:tcW w:w="1200" w:type="dxa"/>
            <w:vAlign w:val="center"/>
          </w:tcPr>
          <w:p w14:paraId="07088D9F">
            <w:pPr>
              <w:pStyle w:val="51"/>
              <w:ind w:firstLine="0" w:firstLineChars="0"/>
              <w:jc w:val="center"/>
              <w:rPr>
                <w:color w:val="auto"/>
                <w:sz w:val="24"/>
                <w:szCs w:val="24"/>
              </w:rPr>
            </w:pPr>
            <w:r>
              <w:rPr>
                <w:rFonts w:hint="eastAsia"/>
                <w:color w:val="auto"/>
                <w:sz w:val="24"/>
                <w:szCs w:val="24"/>
              </w:rPr>
              <w:t>Q</w:t>
            </w:r>
            <w:r>
              <w:rPr>
                <w:rFonts w:hint="eastAsia"/>
                <w:color w:val="auto"/>
                <w:sz w:val="24"/>
                <w:szCs w:val="24"/>
                <w:lang w:val="en-US" w:eastAsia="zh-CN"/>
              </w:rPr>
              <w:t>2</w:t>
            </w:r>
            <w:r>
              <w:rPr>
                <w:rFonts w:hint="eastAsia"/>
                <w:color w:val="auto"/>
                <w:sz w:val="24"/>
                <w:szCs w:val="24"/>
              </w:rPr>
              <w:t>45R</w:t>
            </w:r>
          </w:p>
        </w:tc>
        <w:tc>
          <w:tcPr>
            <w:tcW w:w="2332" w:type="dxa"/>
            <w:vAlign w:val="center"/>
          </w:tcPr>
          <w:p w14:paraId="195EC7A6">
            <w:pPr>
              <w:pStyle w:val="51"/>
              <w:ind w:firstLine="0" w:firstLineChars="0"/>
              <w:jc w:val="center"/>
              <w:rPr>
                <w:color w:val="auto"/>
                <w:sz w:val="24"/>
                <w:szCs w:val="24"/>
              </w:rPr>
            </w:pPr>
            <w:r>
              <w:rPr>
                <w:rFonts w:hint="eastAsia"/>
                <w:color w:val="auto"/>
                <w:sz w:val="24"/>
                <w:szCs w:val="24"/>
                <w:lang w:val="en-US" w:eastAsia="zh-CN"/>
              </w:rPr>
              <w:t>含搅拌安装</w:t>
            </w:r>
          </w:p>
        </w:tc>
      </w:tr>
      <w:tr w14:paraId="7E10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5"/>
            <w:vAlign w:val="center"/>
          </w:tcPr>
          <w:p w14:paraId="42D602FF">
            <w:pPr>
              <w:pStyle w:val="51"/>
              <w:numPr>
                <w:ilvl w:val="0"/>
                <w:numId w:val="0"/>
              </w:numPr>
              <w:ind w:leftChars="0"/>
              <w:rPr>
                <w:rFonts w:hint="eastAsia"/>
                <w:color w:val="auto"/>
                <w:sz w:val="24"/>
                <w:szCs w:val="24"/>
                <w:lang w:val="en-US" w:eastAsia="zh-CN"/>
              </w:rPr>
            </w:pPr>
            <w:r>
              <w:rPr>
                <w:rFonts w:hint="eastAsia"/>
                <w:color w:val="auto"/>
                <w:sz w:val="24"/>
                <w:szCs w:val="24"/>
                <w:lang w:val="en-US" w:eastAsia="zh-CN"/>
              </w:rPr>
              <w:t>碳钢板材：太钢、南钢、新余、马钢或等同；</w:t>
            </w:r>
          </w:p>
          <w:p w14:paraId="18F67ACB">
            <w:pPr>
              <w:pStyle w:val="51"/>
              <w:numPr>
                <w:ilvl w:val="0"/>
                <w:numId w:val="0"/>
              </w:numPr>
              <w:ind w:leftChars="0"/>
              <w:rPr>
                <w:rFonts w:hint="eastAsia"/>
                <w:color w:val="auto"/>
                <w:sz w:val="24"/>
                <w:szCs w:val="24"/>
                <w:lang w:val="en-US" w:eastAsia="zh-CN"/>
              </w:rPr>
            </w:pPr>
            <w:r>
              <w:rPr>
                <w:rFonts w:hint="eastAsia"/>
                <w:color w:val="auto"/>
                <w:sz w:val="24"/>
                <w:szCs w:val="24"/>
                <w:lang w:val="en-US" w:eastAsia="zh-CN"/>
              </w:rPr>
              <w:t>电动机品牌：皖南、华达、卧龙、江苏大中或等同；</w:t>
            </w:r>
          </w:p>
          <w:p w14:paraId="3E3FD3BD">
            <w:pPr>
              <w:pStyle w:val="51"/>
              <w:numPr>
                <w:ilvl w:val="0"/>
                <w:numId w:val="0"/>
              </w:numPr>
              <w:ind w:leftChars="0"/>
              <w:rPr>
                <w:rFonts w:hint="default"/>
                <w:color w:val="auto"/>
                <w:sz w:val="24"/>
                <w:szCs w:val="24"/>
                <w:lang w:val="en-US" w:eastAsia="zh-CN"/>
              </w:rPr>
            </w:pPr>
            <w:r>
              <w:rPr>
                <w:rFonts w:hint="eastAsia"/>
                <w:color w:val="auto"/>
                <w:sz w:val="24"/>
                <w:szCs w:val="24"/>
                <w:lang w:val="en-US" w:eastAsia="zh-CN"/>
              </w:rPr>
              <w:t>减速机品牌：国茂、泰隆、</w:t>
            </w:r>
            <w:r>
              <w:rPr>
                <w:rFonts w:ascii="宋体" w:hAnsi="宋体" w:eastAsia="宋体" w:cs="宋体"/>
                <w:color w:val="auto"/>
                <w:sz w:val="24"/>
                <w:szCs w:val="24"/>
              </w:rPr>
              <w:t>浙江通力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泰星</w:t>
            </w:r>
            <w:r>
              <w:rPr>
                <w:rFonts w:hint="eastAsia"/>
                <w:color w:val="auto"/>
                <w:sz w:val="24"/>
                <w:szCs w:val="24"/>
                <w:lang w:val="en-US" w:eastAsia="zh-CN"/>
              </w:rPr>
              <w:t>或等同；</w:t>
            </w:r>
          </w:p>
          <w:p w14:paraId="29B969D2">
            <w:pPr>
              <w:pStyle w:val="51"/>
              <w:numPr>
                <w:ilvl w:val="0"/>
                <w:numId w:val="0"/>
              </w:numPr>
              <w:ind w:leftChars="0"/>
              <w:rPr>
                <w:rFonts w:hint="default"/>
                <w:color w:val="auto"/>
                <w:sz w:val="24"/>
                <w:szCs w:val="24"/>
                <w:lang w:val="en-US" w:eastAsia="zh-CN"/>
              </w:rPr>
            </w:pPr>
            <w:r>
              <w:rPr>
                <w:rFonts w:hint="eastAsia"/>
                <w:color w:val="auto"/>
                <w:sz w:val="24"/>
                <w:szCs w:val="24"/>
                <w:lang w:val="en-US" w:eastAsia="zh-CN"/>
              </w:rPr>
              <w:t>机封品牌：成都一通、安徽亚兰或等同。</w:t>
            </w:r>
          </w:p>
        </w:tc>
      </w:tr>
    </w:tbl>
    <w:p w14:paraId="662B0BC9">
      <w:pPr>
        <w:pStyle w:val="51"/>
        <w:numPr>
          <w:ilvl w:val="0"/>
          <w:numId w:val="4"/>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1"/>
        <w:numPr>
          <w:ilvl w:val="0"/>
          <w:numId w:val="4"/>
        </w:numPr>
        <w:ind w:left="426" w:hanging="426" w:firstLineChars="0"/>
        <w:rPr>
          <w:color w:val="auto"/>
          <w:sz w:val="24"/>
          <w:szCs w:val="24"/>
        </w:rPr>
      </w:pPr>
      <w:r>
        <w:rPr>
          <w:color w:val="auto"/>
          <w:sz w:val="24"/>
          <w:szCs w:val="24"/>
        </w:rPr>
        <w:t>技术文件的传递</w:t>
      </w:r>
    </w:p>
    <w:p w14:paraId="18680A1A">
      <w:pPr>
        <w:pStyle w:val="51"/>
        <w:numPr>
          <w:ilvl w:val="0"/>
          <w:numId w:val="7"/>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lang w:eastAsia="zh-CN"/>
        </w:rPr>
        <w:t>；</w:t>
      </w:r>
    </w:p>
    <w:p w14:paraId="5A9948CA">
      <w:pPr>
        <w:pStyle w:val="51"/>
        <w:numPr>
          <w:ilvl w:val="0"/>
          <w:numId w:val="7"/>
        </w:numPr>
        <w:ind w:left="709" w:firstLineChars="0"/>
        <w:rPr>
          <w:color w:val="auto"/>
          <w:sz w:val="24"/>
          <w:szCs w:val="24"/>
        </w:rPr>
      </w:pPr>
      <w:r>
        <w:rPr>
          <w:rFonts w:hint="eastAsia"/>
          <w:color w:val="auto"/>
          <w:sz w:val="24"/>
          <w:szCs w:val="24"/>
          <w:lang w:val="en-US" w:eastAsia="zh-CN"/>
        </w:rPr>
        <w:t>供方需提供合格证、质量证明书、使用说明书、搪玻璃釉前四项理化性能检测报告；</w:t>
      </w:r>
    </w:p>
    <w:p w14:paraId="2A332524">
      <w:pPr>
        <w:pStyle w:val="51"/>
        <w:numPr>
          <w:ilvl w:val="0"/>
          <w:numId w:val="7"/>
        </w:numPr>
        <w:ind w:left="709" w:firstLineChars="0"/>
        <w:rPr>
          <w:color w:val="auto"/>
          <w:sz w:val="24"/>
          <w:szCs w:val="24"/>
        </w:rPr>
      </w:pPr>
      <w:r>
        <w:rPr>
          <w:rFonts w:hint="eastAsia"/>
          <w:color w:val="auto"/>
          <w:sz w:val="24"/>
          <w:szCs w:val="24"/>
          <w:lang w:val="en-US" w:eastAsia="zh-CN"/>
        </w:rPr>
        <w:t>压力容器应提供特种设备监督检验证书、盖有设计单位资格印章和竣工图章、随机附件及清单；</w:t>
      </w:r>
    </w:p>
    <w:p w14:paraId="6A584183">
      <w:pPr>
        <w:pStyle w:val="51"/>
        <w:numPr>
          <w:ilvl w:val="0"/>
          <w:numId w:val="7"/>
        </w:numPr>
        <w:ind w:left="709" w:firstLineChars="0"/>
        <w:rPr>
          <w:color w:val="auto"/>
          <w:sz w:val="24"/>
          <w:szCs w:val="24"/>
        </w:rPr>
      </w:pPr>
      <w:r>
        <w:rPr>
          <w:rFonts w:hint="eastAsia"/>
          <w:color w:val="auto"/>
          <w:sz w:val="24"/>
          <w:szCs w:val="24"/>
        </w:rPr>
        <w:t>供方应提供的出厂文件</w:t>
      </w:r>
      <w:r>
        <w:rPr>
          <w:rFonts w:hint="eastAsia"/>
          <w:color w:val="auto"/>
          <w:sz w:val="24"/>
          <w:szCs w:val="24"/>
          <w:lang w:eastAsia="zh-CN"/>
        </w:rPr>
        <w:t>；</w:t>
      </w:r>
    </w:p>
    <w:p w14:paraId="56D63606">
      <w:pPr>
        <w:pStyle w:val="51"/>
        <w:numPr>
          <w:ilvl w:val="0"/>
          <w:numId w:val="7"/>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1"/>
        <w:numPr>
          <w:ilvl w:val="0"/>
          <w:numId w:val="4"/>
        </w:numPr>
        <w:ind w:left="426" w:hanging="426" w:firstLineChars="0"/>
        <w:rPr>
          <w:color w:val="auto"/>
          <w:sz w:val="24"/>
          <w:szCs w:val="24"/>
        </w:rPr>
      </w:pPr>
      <w:r>
        <w:rPr>
          <w:color w:val="auto"/>
          <w:sz w:val="24"/>
          <w:szCs w:val="24"/>
        </w:rPr>
        <w:t>质量保证及服务承诺</w:t>
      </w:r>
    </w:p>
    <w:p w14:paraId="2CDB65D8">
      <w:pPr>
        <w:pStyle w:val="51"/>
        <w:numPr>
          <w:ilvl w:val="0"/>
          <w:numId w:val="8"/>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搪瓷罐</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1"/>
        <w:numPr>
          <w:ilvl w:val="0"/>
          <w:numId w:val="8"/>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1"/>
        <w:numPr>
          <w:ilvl w:val="0"/>
          <w:numId w:val="8"/>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1"/>
        <w:numPr>
          <w:ilvl w:val="0"/>
          <w:numId w:val="8"/>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1"/>
        <w:numPr>
          <w:ilvl w:val="0"/>
          <w:numId w:val="8"/>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1"/>
        <w:numPr>
          <w:ilvl w:val="0"/>
          <w:numId w:val="8"/>
        </w:numPr>
        <w:ind w:left="644" w:hanging="644" w:firstLineChars="0"/>
        <w:rPr>
          <w:color w:val="auto"/>
          <w:sz w:val="24"/>
          <w:szCs w:val="24"/>
        </w:rPr>
      </w:pPr>
      <w:r>
        <w:rPr>
          <w:rFonts w:hint="eastAsia"/>
          <w:color w:val="auto"/>
          <w:sz w:val="24"/>
          <w:szCs w:val="24"/>
        </w:rPr>
        <w:t>供方应免费提供技术指导和培训。</w:t>
      </w:r>
    </w:p>
    <w:p w14:paraId="67D46260">
      <w:pPr>
        <w:pStyle w:val="51"/>
        <w:numPr>
          <w:ilvl w:val="0"/>
          <w:numId w:val="8"/>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3"/>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3"/>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1"/>
        <w:numPr>
          <w:ilvl w:val="0"/>
          <w:numId w:val="9"/>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70</w:t>
      </w:r>
      <w:r>
        <w:rPr>
          <w:rFonts w:hint="eastAsia" w:ascii="宋体"/>
          <w:bCs/>
          <w:color w:val="auto"/>
          <w:sz w:val="24"/>
          <w:szCs w:val="28"/>
        </w:rPr>
        <w:t>自然日内</w:t>
      </w:r>
    </w:p>
    <w:p w14:paraId="0F6C23F1">
      <w:pPr>
        <w:pStyle w:val="51"/>
        <w:numPr>
          <w:ilvl w:val="0"/>
          <w:numId w:val="9"/>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12</w:t>
      </w:r>
      <w:r>
        <w:rPr>
          <w:rFonts w:hint="eastAsia" w:ascii="宋体"/>
          <w:bCs/>
          <w:color w:val="auto"/>
          <w:sz w:val="24"/>
          <w:szCs w:val="28"/>
        </w:rPr>
        <w:t>个月。</w:t>
      </w:r>
    </w:p>
    <w:p w14:paraId="42AB8F5F">
      <w:pPr>
        <w:pStyle w:val="51"/>
        <w:numPr>
          <w:ilvl w:val="0"/>
          <w:numId w:val="9"/>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搪瓷罐</w:t>
      </w:r>
      <w:r>
        <w:rPr>
          <w:rFonts w:hint="eastAsia" w:ascii="宋体"/>
          <w:bCs/>
          <w:color w:val="auto"/>
          <w:sz w:val="24"/>
          <w:szCs w:val="28"/>
        </w:rPr>
        <w:t>的供货</w:t>
      </w:r>
    </w:p>
    <w:p w14:paraId="4AA7F98A">
      <w:pPr>
        <w:pStyle w:val="51"/>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搪瓷罐</w:t>
      </w:r>
      <w:r>
        <w:rPr>
          <w:rFonts w:hint="eastAsia" w:ascii="宋体"/>
          <w:bCs/>
          <w:color w:val="auto"/>
          <w:sz w:val="24"/>
          <w:szCs w:val="28"/>
        </w:rPr>
        <w:t>相关图纸/文件包含：</w:t>
      </w:r>
    </w:p>
    <w:p w14:paraId="388F904F">
      <w:pPr>
        <w:numPr>
          <w:ilvl w:val="0"/>
          <w:numId w:val="10"/>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搪瓷罐设备的图纸、动静载荷等；</w:t>
      </w:r>
    </w:p>
    <w:p w14:paraId="1F7CB173">
      <w:pPr>
        <w:numPr>
          <w:ilvl w:val="0"/>
          <w:numId w:val="10"/>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w:t>
      </w:r>
      <w:r>
        <w:rPr>
          <w:rFonts w:hint="eastAsia" w:ascii="宋体"/>
          <w:bCs/>
          <w:color w:val="auto"/>
          <w:sz w:val="24"/>
          <w:szCs w:val="28"/>
          <w:lang w:val="en-US" w:eastAsia="zh-CN"/>
        </w:rPr>
        <w:t>设计及制造资质等。</w:t>
      </w:r>
    </w:p>
    <w:p w14:paraId="576732B2">
      <w:pPr>
        <w:pStyle w:val="51"/>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1"/>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764FBF83">
      <w:pPr>
        <w:spacing w:line="360" w:lineRule="auto"/>
        <w:ind w:left="720"/>
        <w:rPr>
          <w:color w:val="auto"/>
          <w:sz w:val="24"/>
        </w:rPr>
      </w:pPr>
    </w:p>
    <w:p w14:paraId="1F302254">
      <w:pPr>
        <w:pStyle w:val="24"/>
        <w:rPr>
          <w:color w:val="auto"/>
          <w:sz w:val="24"/>
        </w:rPr>
      </w:pPr>
    </w:p>
    <w:p w14:paraId="4A767F75">
      <w:pPr>
        <w:rPr>
          <w:color w:val="auto"/>
          <w:sz w:val="24"/>
        </w:rPr>
      </w:pPr>
    </w:p>
    <w:p w14:paraId="23F49E77">
      <w:pPr>
        <w:pStyle w:val="24"/>
        <w:rPr>
          <w:color w:val="auto"/>
          <w:sz w:val="24"/>
        </w:rPr>
      </w:pPr>
    </w:p>
    <w:p w14:paraId="7DD2C1A8">
      <w:pPr>
        <w:rPr>
          <w:color w:val="auto"/>
          <w:sz w:val="24"/>
        </w:rPr>
      </w:pPr>
    </w:p>
    <w:p w14:paraId="01B0A2BE">
      <w:pPr>
        <w:pStyle w:val="24"/>
        <w:rPr>
          <w:color w:val="auto"/>
          <w:sz w:val="24"/>
        </w:rPr>
      </w:pPr>
    </w:p>
    <w:p w14:paraId="523CAF9A">
      <w:pPr>
        <w:rPr>
          <w:color w:val="auto"/>
          <w:sz w:val="24"/>
        </w:rPr>
      </w:pPr>
    </w:p>
    <w:p w14:paraId="18A4119B">
      <w:pPr>
        <w:pStyle w:val="24"/>
        <w:rPr>
          <w:color w:val="auto"/>
          <w:sz w:val="24"/>
        </w:rPr>
      </w:pPr>
    </w:p>
    <w:p w14:paraId="4012B0CB">
      <w:pPr>
        <w:rPr>
          <w:color w:val="auto"/>
          <w:sz w:val="24"/>
        </w:rPr>
      </w:pPr>
    </w:p>
    <w:p w14:paraId="4060E6CF">
      <w:pPr>
        <w:pStyle w:val="24"/>
        <w:rPr>
          <w:color w:val="auto"/>
          <w:sz w:val="24"/>
        </w:rPr>
      </w:pPr>
    </w:p>
    <w:p w14:paraId="6B74A3D1">
      <w:pPr>
        <w:rPr>
          <w:color w:val="auto"/>
          <w:sz w:val="24"/>
        </w:rPr>
      </w:pPr>
    </w:p>
    <w:p w14:paraId="102D96DC">
      <w:pPr>
        <w:pStyle w:val="24"/>
        <w:rPr>
          <w:color w:val="auto"/>
          <w:sz w:val="24"/>
        </w:rPr>
      </w:pPr>
    </w:p>
    <w:p w14:paraId="448ABB46">
      <w:pPr>
        <w:rPr>
          <w:color w:val="auto"/>
        </w:rPr>
      </w:pPr>
    </w:p>
    <w:p w14:paraId="75CB4B8B">
      <w:pPr>
        <w:pStyle w:val="24"/>
        <w:ind w:left="0" w:leftChars="0" w:firstLine="0" w:firstLineChars="0"/>
        <w:rPr>
          <w:color w:val="auto"/>
        </w:rPr>
      </w:pPr>
    </w:p>
    <w:p w14:paraId="6C72FFB2">
      <w:pPr>
        <w:pStyle w:val="3"/>
        <w:jc w:val="center"/>
        <w:rPr>
          <w:color w:val="auto"/>
          <w:sz w:val="24"/>
          <w:szCs w:val="28"/>
        </w:rPr>
      </w:pPr>
      <w:bookmarkStart w:id="24" w:name="_Toc11010"/>
      <w:bookmarkStart w:id="25" w:name="_Toc410201041"/>
      <w:bookmarkStart w:id="26" w:name="_Toc414010748"/>
      <w:r>
        <w:rPr>
          <w:rFonts w:hint="eastAsia"/>
          <w:color w:val="auto"/>
        </w:rPr>
        <w:t>第四部分评标标准和方法</w:t>
      </w:r>
      <w:bookmarkEnd w:id="24"/>
      <w:bookmarkEnd w:id="25"/>
      <w:bookmarkEnd w:id="26"/>
    </w:p>
    <w:p w14:paraId="12C83A4A">
      <w:pPr>
        <w:numPr>
          <w:ilvl w:val="0"/>
          <w:numId w:val="11"/>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1"/>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1"/>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w:t>
      </w:r>
      <w:r>
        <w:rPr>
          <w:rFonts w:hint="eastAsia" w:ascii="宋体"/>
          <w:bCs/>
          <w:color w:val="auto"/>
          <w:sz w:val="24"/>
          <w:szCs w:val="28"/>
        </w:rPr>
        <w:t>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搪瓷罐</w:t>
      </w:r>
    </w:p>
    <w:p w14:paraId="34523C58">
      <w:pPr>
        <w:pStyle w:val="24"/>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w:t>
      </w:r>
      <w:r>
        <w:rPr>
          <w:rFonts w:hint="eastAsia" w:ascii="Calibri" w:hAnsi="Calibri" w:eastAsia="宋体" w:cs="Times New Roman"/>
          <w:color w:val="auto"/>
          <w:kern w:val="2"/>
          <w:sz w:val="21"/>
          <w:szCs w:val="22"/>
          <w:lang w:val="en-US" w:eastAsia="zh-CN" w:bidi="ar-SA"/>
        </w:rPr>
        <w:t>：</w:t>
      </w:r>
      <w:r>
        <w:rPr>
          <w:rFonts w:hint="eastAsia" w:ascii="Calibri" w:hAnsi="Calibri" w:eastAsia="宋体" w:cs="Times New Roman"/>
          <w:color w:val="auto"/>
          <w:kern w:val="2"/>
          <w:sz w:val="21"/>
          <w:szCs w:val="22"/>
          <w:lang w:val="en-US" w:eastAsia="zh-CN" w:bidi="ar-SA"/>
        </w:rPr>
        <w:t>TRHG-</w:t>
      </w:r>
      <w:r>
        <w:rPr>
          <w:rFonts w:hint="eastAsia" w:ascii="Calibri" w:hAnsi="Calibri" w:cs="Times New Roman"/>
          <w:color w:val="auto"/>
          <w:kern w:val="2"/>
          <w:sz w:val="21"/>
          <w:szCs w:val="22"/>
          <w:lang w:val="en-US" w:eastAsia="zh-CN" w:bidi="ar-SA"/>
        </w:rPr>
        <w:t>2026-006</w:t>
      </w:r>
    </w:p>
    <w:tbl>
      <w:tblPr>
        <w:tblStyle w:val="25"/>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3"/>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100</w:t>
            </w:r>
            <w:r>
              <w:rPr>
                <w:rFonts w:hint="eastAsia"/>
                <w:color w:val="auto"/>
                <w:sz w:val="21"/>
                <w:szCs w:val="21"/>
                <w:highlight w:val="none"/>
              </w:rPr>
              <w:t>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rFonts w:hint="eastAsia" w:eastAsiaTheme="minorEastAsia"/>
                <w:color w:val="auto"/>
                <w:lang w:eastAsia="zh-CN"/>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r>
              <w:rPr>
                <w:rFonts w:hint="eastAsia" w:ascii="Calibri" w:hAnsi="Calibri" w:cs="Times New Roman" w:eastAsiaTheme="minorEastAsia"/>
                <w:color w:val="auto"/>
                <w:kern w:val="2"/>
                <w:sz w:val="21"/>
                <w:szCs w:val="22"/>
                <w:lang w:val="en-US" w:eastAsia="zh-CN" w:bidi="ar-SA"/>
              </w:rPr>
              <w:t>（包括不限于焊接、烧制工艺，法兰平整度保证等）</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投标价等于评标基准价的得满分，商务标得分最低为 0 分，不得为负。</w:t>
            </w:r>
            <w:r>
              <w:rPr>
                <w:rFonts w:hint="eastAsia" w:ascii="宋体" w:hAnsi="宋体" w:cs="宋体"/>
                <w:color w:val="auto"/>
                <w:kern w:val="0"/>
                <w:szCs w:val="21"/>
                <w:lang w:bidi="ar"/>
              </w:rPr>
              <w:t xml:space="preserve">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1"/>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10142649"/>
      <w:bookmarkStart w:id="31" w:name="_Toc409991268"/>
      <w:bookmarkStart w:id="32" w:name="_Toc409991184"/>
      <w:bookmarkStart w:id="33" w:name="_Toc410142026"/>
      <w:bookmarkStart w:id="34" w:name="_Toc410144149"/>
    </w:p>
    <w:bookmarkEnd w:id="30"/>
    <w:bookmarkEnd w:id="31"/>
    <w:bookmarkEnd w:id="32"/>
    <w:bookmarkEnd w:id="33"/>
    <w:bookmarkEnd w:id="34"/>
    <w:p w14:paraId="4CA4A513">
      <w:pPr>
        <w:pStyle w:val="3"/>
        <w:jc w:val="center"/>
        <w:rPr>
          <w:color w:val="auto"/>
        </w:rPr>
      </w:pPr>
      <w:bookmarkStart w:id="35" w:name="_Toc22843"/>
      <w:r>
        <w:rPr>
          <w:rFonts w:hint="eastAsia"/>
          <w:color w:val="auto"/>
        </w:rPr>
        <w:t>第五部分附件（投标文件格式）</w:t>
      </w:r>
      <w:bookmarkEnd w:id="35"/>
    </w:p>
    <w:p w14:paraId="3600FBC8">
      <w:pPr>
        <w:pStyle w:val="3"/>
        <w:rPr>
          <w:color w:val="auto"/>
        </w:rPr>
      </w:pPr>
      <w:bookmarkStart w:id="36" w:name="_Toc20483"/>
      <w:bookmarkStart w:id="37" w:name="_Toc415000745"/>
      <w:r>
        <w:rPr>
          <w:rFonts w:hint="eastAsia"/>
          <w:color w:val="auto"/>
        </w:rPr>
        <w:t>一、技术投标文件</w:t>
      </w:r>
      <w:bookmarkEnd w:id="36"/>
      <w:bookmarkEnd w:id="37"/>
    </w:p>
    <w:p w14:paraId="6086C20B">
      <w:pPr>
        <w:pStyle w:val="4"/>
        <w:rPr>
          <w:color w:val="auto"/>
        </w:rPr>
      </w:pPr>
      <w:bookmarkStart w:id="38" w:name="_Toc409991269"/>
      <w:bookmarkStart w:id="39" w:name="_Toc25536"/>
      <w:bookmarkStart w:id="40" w:name="_Toc410144150"/>
      <w:bookmarkStart w:id="41" w:name="_Toc410142650"/>
      <w:bookmarkStart w:id="42" w:name="_Toc410142027"/>
      <w:bookmarkStart w:id="43" w:name="_Toc409991185"/>
      <w:r>
        <w:rPr>
          <w:rFonts w:hint="eastAsia"/>
          <w:color w:val="auto"/>
        </w:rPr>
        <w:t>（一）投标资质</w:t>
      </w:r>
      <w:bookmarkEnd w:id="38"/>
      <w:bookmarkEnd w:id="39"/>
      <w:bookmarkEnd w:id="40"/>
      <w:bookmarkEnd w:id="41"/>
      <w:bookmarkEnd w:id="42"/>
      <w:bookmarkEnd w:id="43"/>
    </w:p>
    <w:p w14:paraId="2B82BD66">
      <w:pPr>
        <w:pStyle w:val="5"/>
        <w:tabs>
          <w:tab w:val="center" w:pos="4253"/>
        </w:tabs>
        <w:rPr>
          <w:color w:val="auto"/>
        </w:rPr>
      </w:pPr>
      <w:bookmarkStart w:id="44" w:name="_Toc415000747"/>
      <w:bookmarkStart w:id="45" w:name="_Toc2815"/>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搪瓷罐标采购</w:t>
      </w:r>
    </w:p>
    <w:p w14:paraId="65577AE8">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搪瓷罐</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r>
        <w:rPr>
          <w:rFonts w:hint="eastAsia" w:ascii="宋体"/>
          <w:snapToGrid w:val="0"/>
          <w:color w:val="auto"/>
          <w:kern w:val="0"/>
          <w:sz w:val="28"/>
        </w:rPr>
        <w:t>）</w:t>
      </w:r>
      <w:r>
        <w:rPr>
          <w:rFonts w:hint="eastAsia" w:ascii="宋体"/>
          <w:snapToGrid w:val="0"/>
          <w:color w:val="auto"/>
          <w:kern w:val="0"/>
          <w:sz w:val="28"/>
        </w:rPr>
        <w:t>，被授权人有权签署投标文件和与投标有关</w:t>
      </w:r>
      <w:r>
        <w:rPr>
          <w:rFonts w:hint="eastAsia" w:ascii="宋体"/>
          <w:snapToGrid w:val="0"/>
          <w:color w:val="auto"/>
          <w:kern w:val="0"/>
          <w:sz w:val="28"/>
        </w:rPr>
        <w:t>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5"/>
        <w:tabs>
          <w:tab w:val="center" w:pos="4111"/>
        </w:tabs>
        <w:rPr>
          <w:color w:val="auto"/>
        </w:rPr>
      </w:pPr>
      <w:bookmarkStart w:id="46" w:name="_Toc410144152"/>
      <w:bookmarkStart w:id="47" w:name="_Toc410142029"/>
      <w:bookmarkStart w:id="48" w:name="_Toc19916"/>
      <w:bookmarkStart w:id="49" w:name="_Toc410142652"/>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5"/>
        <w:tabs>
          <w:tab w:val="center" w:pos="4111"/>
        </w:tabs>
        <w:rPr>
          <w:color w:val="auto"/>
        </w:rPr>
      </w:pPr>
      <w:r>
        <w:rPr>
          <w:color w:val="auto"/>
        </w:rPr>
        <w:br w:type="page"/>
      </w:r>
      <w:bookmarkStart w:id="50" w:name="_Toc410142030"/>
      <w:bookmarkStart w:id="51" w:name="_Toc31735"/>
      <w:bookmarkStart w:id="52" w:name="_Toc410144153"/>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6</w:t>
      </w:r>
      <w:r>
        <w:rPr>
          <w:rFonts w:hint="eastAsia" w:ascii="宋体"/>
          <w:bCs/>
          <w:color w:val="auto"/>
          <w:sz w:val="28"/>
          <w:szCs w:val="28"/>
          <w:lang w:eastAsia="zh-CN"/>
        </w:rPr>
        <w:t>月</w:t>
      </w:r>
      <w:r>
        <w:rPr>
          <w:rFonts w:hint="eastAsia" w:ascii="宋体"/>
          <w:bCs/>
          <w:color w:val="auto"/>
          <w:sz w:val="28"/>
          <w:szCs w:val="28"/>
          <w:lang w:val="en-US" w:eastAsia="zh-CN"/>
        </w:rPr>
        <w:t>25</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r>
        <w:rPr>
          <w:rFonts w:hint="eastAsia" w:ascii="宋体"/>
          <w:snapToGrid w:val="0"/>
          <w:color w:val="auto"/>
          <w:kern w:val="0"/>
          <w:sz w:val="28"/>
        </w:rPr>
        <w:t>。</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5"/>
        <w:tabs>
          <w:tab w:val="center" w:pos="4111"/>
        </w:tabs>
        <w:rPr>
          <w:rFonts w:hint="eastAsia" w:hAnsi="宋体"/>
          <w:color w:val="auto"/>
        </w:rPr>
      </w:pPr>
      <w:r>
        <w:rPr>
          <w:color w:val="auto"/>
        </w:rPr>
        <w:br w:type="page"/>
      </w:r>
      <w:bookmarkStart w:id="54" w:name="_Toc410144154"/>
      <w:bookmarkStart w:id="55" w:name="_Toc27956"/>
      <w:bookmarkStart w:id="56" w:name="_Toc410142031"/>
      <w:bookmarkStart w:id="57" w:name="_Toc410142654"/>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5"/>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5"/>
        <w:tabs>
          <w:tab w:val="center" w:pos="4253"/>
        </w:tabs>
        <w:rPr>
          <w:color w:val="auto"/>
        </w:rPr>
      </w:pPr>
      <w:r>
        <w:rPr>
          <w:color w:val="auto"/>
        </w:rPr>
        <w:br w:type="page"/>
      </w:r>
      <w:bookmarkStart w:id="58" w:name="_Toc410142032"/>
      <w:bookmarkStart w:id="59" w:name="_Toc410142655"/>
      <w:bookmarkStart w:id="60" w:name="_Toc410144155"/>
      <w:bookmarkStart w:id="61" w:name="_Toc18423"/>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5"/>
        <w:tabs>
          <w:tab w:val="center" w:pos="4253"/>
        </w:tabs>
        <w:rPr>
          <w:color w:val="auto"/>
        </w:rPr>
      </w:pPr>
      <w:r>
        <w:rPr>
          <w:color w:val="auto"/>
        </w:rPr>
        <w:br w:type="page"/>
      </w:r>
      <w:bookmarkStart w:id="62" w:name="_Toc410142033"/>
      <w:bookmarkStart w:id="63" w:name="_Toc410144156"/>
      <w:bookmarkStart w:id="64" w:name="_Toc410142656"/>
      <w:bookmarkStart w:id="65" w:name="_Toc1840"/>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4"/>
        <w:rPr>
          <w:color w:val="auto"/>
        </w:rPr>
      </w:pPr>
      <w:r>
        <w:rPr>
          <w:rFonts w:ascii="黑体" w:hAnsi="宋体"/>
          <w:color w:val="auto"/>
        </w:rPr>
        <w:br w:type="page"/>
      </w:r>
      <w:bookmarkStart w:id="66" w:name="_Toc409991186"/>
      <w:bookmarkStart w:id="67" w:name="_Toc415000753"/>
      <w:bookmarkStart w:id="68" w:name="_Toc410142034"/>
      <w:bookmarkStart w:id="69" w:name="_Toc409991270"/>
      <w:bookmarkStart w:id="70" w:name="_Toc410144157"/>
      <w:bookmarkStart w:id="71" w:name="_Toc2606"/>
      <w:r>
        <w:rPr>
          <w:rFonts w:hint="eastAsia"/>
          <w:color w:val="auto"/>
        </w:rPr>
        <w:t>（二）技术响应</w:t>
      </w:r>
      <w:bookmarkEnd w:id="66"/>
      <w:bookmarkEnd w:id="67"/>
      <w:bookmarkEnd w:id="68"/>
      <w:bookmarkEnd w:id="69"/>
      <w:bookmarkEnd w:id="70"/>
      <w:bookmarkEnd w:id="71"/>
    </w:p>
    <w:p w14:paraId="30785D61">
      <w:pPr>
        <w:pStyle w:val="5"/>
        <w:tabs>
          <w:tab w:val="center" w:pos="4253"/>
        </w:tabs>
        <w:rPr>
          <w:color w:val="auto"/>
        </w:rPr>
      </w:pPr>
      <w:bookmarkStart w:id="72" w:name="_Toc410142035"/>
      <w:bookmarkStart w:id="73" w:name="_Toc410144158"/>
      <w:bookmarkStart w:id="74" w:name="_Toc410142658"/>
      <w:bookmarkStart w:id="75" w:name="_Toc29093"/>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p w14:paraId="694EF933">
      <w:pPr>
        <w:pStyle w:val="24"/>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5"/>
        <w:tabs>
          <w:tab w:val="center" w:pos="4253"/>
        </w:tabs>
        <w:rPr>
          <w:rFonts w:hint="eastAsia" w:ascii="黑体" w:eastAsia="黑体"/>
          <w:color w:val="auto"/>
          <w:sz w:val="32"/>
        </w:rPr>
      </w:pPr>
      <w:r>
        <w:rPr>
          <w:color w:val="auto"/>
        </w:rPr>
        <w:br w:type="page"/>
      </w:r>
      <w:bookmarkStart w:id="76" w:name="_Toc415000755"/>
      <w:bookmarkStart w:id="77" w:name="_Toc410142036"/>
      <w:bookmarkStart w:id="78" w:name="_Toc4763"/>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default" w:ascii="黑体" w:eastAsia="黑体"/>
          <w:color w:val="auto"/>
          <w:sz w:val="32"/>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tbl>
      <w:tblPr>
        <w:tblStyle w:val="2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5"/>
        <w:tabs>
          <w:tab w:val="center" w:pos="4253"/>
        </w:tabs>
        <w:rPr>
          <w:rFonts w:hint="eastAsia" w:ascii="黑体" w:eastAsia="黑体"/>
          <w:color w:val="auto"/>
          <w:sz w:val="32"/>
        </w:rPr>
      </w:pPr>
      <w:r>
        <w:rPr>
          <w:color w:val="auto"/>
        </w:rPr>
        <w:br w:type="page"/>
      </w:r>
      <w:bookmarkStart w:id="79" w:name="_Toc410142037"/>
      <w:bookmarkStart w:id="80" w:name="_Toc415000756"/>
      <w:bookmarkStart w:id="81" w:name="_Toc28574"/>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default" w:ascii="宋体"/>
          <w:color w:val="auto"/>
          <w:sz w:val="28"/>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tbl>
      <w:tblPr>
        <w:tblStyle w:val="25"/>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5"/>
        <w:tabs>
          <w:tab w:val="center" w:pos="4253"/>
        </w:tabs>
        <w:rPr>
          <w:color w:val="auto"/>
        </w:rPr>
      </w:pPr>
      <w:bookmarkStart w:id="82" w:name="_Toc410144161"/>
      <w:bookmarkStart w:id="83" w:name="_Toc410142661"/>
      <w:bookmarkStart w:id="84" w:name="_Toc410142038"/>
      <w:bookmarkStart w:id="85" w:name="_Toc181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5</w:t>
      </w:r>
      <w:r>
        <w:rPr>
          <w:rFonts w:hint="eastAsia" w:ascii="黑体" w:eastAsia="黑体"/>
          <w:color w:val="auto"/>
        </w:rPr>
        <w:t>年</w:t>
      </w:r>
      <w:r>
        <w:rPr>
          <w:rFonts w:hint="eastAsia" w:ascii="黑体" w:eastAsia="黑体"/>
          <w:color w:val="auto"/>
        </w:rPr>
        <w:t>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5"/>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cols w:space="425" w:num="1"/>
          <w:docGrid w:type="lines" w:linePitch="312" w:charSpace="0"/>
        </w:sectPr>
      </w:pPr>
      <w:r>
        <w:rPr>
          <w:rFonts w:hint="eastAsia" w:ascii="宋体"/>
          <w:color w:val="auto"/>
          <w:sz w:val="24"/>
        </w:rPr>
        <w:t>3.合同总价为必填项。</w:t>
      </w:r>
    </w:p>
    <w:p w14:paraId="38B378A7">
      <w:pPr>
        <w:pStyle w:val="5"/>
        <w:tabs>
          <w:tab w:val="center" w:pos="4111"/>
        </w:tabs>
        <w:rPr>
          <w:color w:val="auto"/>
        </w:rPr>
      </w:pPr>
      <w:bookmarkStart w:id="86" w:name="_Toc10919"/>
      <w:bookmarkStart w:id="87" w:name="_Toc410144163"/>
      <w:bookmarkStart w:id="88" w:name="_Toc410142663"/>
      <w:bookmarkStart w:id="89" w:name="_Toc410142040"/>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p w14:paraId="47A9659D">
      <w:pPr>
        <w:pStyle w:val="24"/>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5"/>
        <w:tabs>
          <w:tab w:val="center" w:pos="4253"/>
        </w:tabs>
        <w:rPr>
          <w:rFonts w:ascii="宋体"/>
          <w:color w:val="auto"/>
        </w:rPr>
      </w:pPr>
      <w:r>
        <w:rPr>
          <w:rFonts w:hAnsi="宋体"/>
          <w:color w:val="auto"/>
        </w:rPr>
        <w:br w:type="page"/>
      </w:r>
    </w:p>
    <w:p w14:paraId="6A00DB71">
      <w:pPr>
        <w:pStyle w:val="5"/>
        <w:tabs>
          <w:tab w:val="center" w:pos="0"/>
          <w:tab w:val="center" w:pos="4111"/>
          <w:tab w:val="center" w:pos="6663"/>
        </w:tabs>
        <w:rPr>
          <w:rFonts w:hint="eastAsia" w:ascii="黑体" w:eastAsia="黑体"/>
          <w:color w:val="auto"/>
          <w:sz w:val="32"/>
        </w:rPr>
      </w:pPr>
      <w:bookmarkStart w:id="91" w:name="_Toc25025"/>
      <w:bookmarkStart w:id="92" w:name="_Toc410144166"/>
      <w:bookmarkStart w:id="93" w:name="_Toc410142666"/>
      <w:bookmarkStart w:id="94" w:name="_Toc410142043"/>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tbl>
      <w:tblPr>
        <w:tblStyle w:val="25"/>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5"/>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tbl>
      <w:tblPr>
        <w:tblStyle w:val="2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5"/>
        <w:tabs>
          <w:tab w:val="center" w:pos="4253"/>
        </w:tabs>
        <w:rPr>
          <w:rFonts w:hint="eastAsia" w:ascii="黑体" w:eastAsia="黑体"/>
          <w:color w:val="auto"/>
          <w:sz w:val="32"/>
        </w:rPr>
      </w:pPr>
      <w:bookmarkStart w:id="96" w:name="_Toc410142044"/>
      <w:bookmarkStart w:id="97" w:name="_Toc24644"/>
      <w:bookmarkStart w:id="98" w:name="_Toc410142667"/>
      <w:bookmarkStart w:id="99" w:name="_Toc410144167"/>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tbl>
      <w:tblPr>
        <w:tblStyle w:val="2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3"/>
        <w:rPr>
          <w:color w:val="auto"/>
        </w:rPr>
      </w:pPr>
      <w:bookmarkStart w:id="100" w:name="_Toc20272"/>
      <w:bookmarkStart w:id="101" w:name="_Toc415000768"/>
      <w:bookmarkStart w:id="102" w:name="_Toc409991187"/>
      <w:bookmarkStart w:id="103" w:name="_Toc409991271"/>
      <w:bookmarkStart w:id="104" w:name="_Toc410142049"/>
      <w:r>
        <w:rPr>
          <w:rFonts w:hint="eastAsia"/>
          <w:color w:val="auto"/>
        </w:rPr>
        <w:t>二、商务投标文件</w:t>
      </w:r>
      <w:bookmarkEnd w:id="100"/>
      <w:bookmarkEnd w:id="101"/>
      <w:bookmarkEnd w:id="102"/>
      <w:bookmarkEnd w:id="103"/>
      <w:bookmarkEnd w:id="104"/>
    </w:p>
    <w:p w14:paraId="011DC259">
      <w:pPr>
        <w:pStyle w:val="5"/>
        <w:tabs>
          <w:tab w:val="center" w:pos="5103"/>
        </w:tabs>
        <w:jc w:val="center"/>
        <w:rPr>
          <w:color w:val="auto"/>
          <w:sz w:val="36"/>
        </w:rPr>
      </w:pPr>
      <w:bookmarkStart w:id="105" w:name="_Toc410142673"/>
      <w:bookmarkStart w:id="106" w:name="_Toc410142050"/>
      <w:bookmarkStart w:id="107" w:name="_Toc20756"/>
      <w:bookmarkStart w:id="108" w:name="_Toc410144173"/>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搪瓷罐采购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w:t>
      </w:r>
      <w:r>
        <w:rPr>
          <w:rFonts w:hint="eastAsia" w:ascii="宋体"/>
          <w:snapToGrid w:val="0"/>
          <w:color w:val="auto"/>
          <w:kern w:val="0"/>
          <w:sz w:val="24"/>
        </w:rPr>
        <w:t>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674"/>
      <w:bookmarkStart w:id="110" w:name="_Toc410144174"/>
      <w:bookmarkStart w:id="111" w:name="_Toc410142051"/>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w:t>
      </w:r>
      <w:r>
        <w:rPr>
          <w:rFonts w:hint="eastAsia" w:ascii="宋体"/>
          <w:snapToGrid w:val="0"/>
          <w:color w:val="auto"/>
          <w:kern w:val="0"/>
          <w:sz w:val="24"/>
        </w:rPr>
        <w:t>90天</w:t>
      </w:r>
      <w:r>
        <w:rPr>
          <w:rFonts w:hint="eastAsia" w:ascii="宋体"/>
          <w:snapToGrid w:val="0"/>
          <w:color w:val="auto"/>
          <w:kern w:val="0"/>
          <w:sz w:val="24"/>
        </w:rPr>
        <w:t>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5"/>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r>
        <w:rPr>
          <w:rFonts w:hint="eastAsia" w:ascii="宋体"/>
          <w:color w:val="auto"/>
          <w:sz w:val="28"/>
        </w:rPr>
        <w:tab/>
      </w:r>
      <w:r>
        <w:rPr>
          <w:rFonts w:hint="eastAsia" w:ascii="宋体"/>
          <w:color w:val="auto"/>
          <w:sz w:val="28"/>
        </w:rPr>
        <w:t>单位（万元）</w:t>
      </w:r>
    </w:p>
    <w:tbl>
      <w:tblPr>
        <w:tblStyle w:val="25"/>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5"/>
        <w:tabs>
          <w:tab w:val="center" w:pos="4253"/>
        </w:tabs>
        <w:jc w:val="center"/>
        <w:rPr>
          <w:rFonts w:ascii="黑体" w:eastAsia="黑体"/>
          <w:color w:val="auto"/>
          <w:sz w:val="32"/>
        </w:rPr>
      </w:pPr>
      <w:bookmarkStart w:id="113" w:name="_Toc410142675"/>
      <w:bookmarkStart w:id="114" w:name="_Toc22757"/>
      <w:bookmarkStart w:id="115" w:name="_Toc410144175"/>
      <w:bookmarkStart w:id="116" w:name="_Toc410142052"/>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5"/>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676"/>
      <w:bookmarkStart w:id="118" w:name="_Toc410142053"/>
      <w:bookmarkStart w:id="119" w:name="_Toc410144176"/>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5"/>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5"/>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5"/>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5"/>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搪瓷罐采购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06</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150E0EED">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16B58ACE">
    <w:pPr>
      <w:pStyle w:val="1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6"/>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6"/>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3254A2D0">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6"/>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6"/>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46935FEE">
    <w:pPr>
      <w:pStyle w:val="1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7"/>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7"/>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7"/>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7"/>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7"/>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7"/>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7"/>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7"/>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w:t>
    </w:r>
    <w:r>
      <w:rPr>
        <w:rFonts w:hint="eastAsia"/>
        <w:color w:val="FF0000"/>
        <w:u w:val="single"/>
        <w:lang w:eastAsia="zh-CN"/>
      </w:rPr>
      <w:t>50</w:t>
    </w:r>
    <w:r>
      <w:rPr>
        <w:color w:val="FF0000"/>
        <w:u w:val="single"/>
      </w:rPr>
      <w:t>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7"/>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D9B40BEF"/>
    <w:multiLevelType w:val="singleLevel"/>
    <w:tmpl w:val="D9B40BEF"/>
    <w:lvl w:ilvl="0" w:tentative="0">
      <w:start w:val="1"/>
      <w:numFmt w:val="decimal"/>
      <w:lvlText w:val="%1."/>
      <w:lvlJc w:val="left"/>
      <w:pPr>
        <w:tabs>
          <w:tab w:val="left" w:pos="312"/>
        </w:tabs>
      </w:pPr>
    </w:lvl>
  </w:abstractNum>
  <w:abstractNum w:abstractNumId="2">
    <w:nsid w:val="FBCFF722"/>
    <w:multiLevelType w:val="singleLevel"/>
    <w:tmpl w:val="FBCFF722"/>
    <w:lvl w:ilvl="0" w:tentative="0">
      <w:start w:val="1"/>
      <w:numFmt w:val="decimal"/>
      <w:lvlText w:val="%1."/>
      <w:lvlJc w:val="left"/>
      <w:pPr>
        <w:ind w:left="425" w:hanging="425"/>
      </w:pPr>
      <w:rPr>
        <w:rFonts w:hint="default"/>
      </w:rPr>
    </w:lvl>
  </w:abstractNum>
  <w:abstractNum w:abstractNumId="3">
    <w:nsid w:val="0BF58211"/>
    <w:multiLevelType w:val="singleLevel"/>
    <w:tmpl w:val="0BF58211"/>
    <w:lvl w:ilvl="0" w:tentative="0">
      <w:start w:val="1"/>
      <w:numFmt w:val="decimal"/>
      <w:suff w:val="space"/>
      <w:lvlText w:val="%1."/>
      <w:lvlJc w:val="left"/>
    </w:lvl>
  </w:abstractNum>
  <w:abstractNum w:abstractNumId="4">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4996D1"/>
    <w:multiLevelType w:val="singleLevel"/>
    <w:tmpl w:val="3C4996D1"/>
    <w:lvl w:ilvl="0" w:tentative="0">
      <w:start w:val="1"/>
      <w:numFmt w:val="lowerLetter"/>
      <w:suff w:val="nothing"/>
      <w:lvlText w:val="%1、"/>
      <w:lvlJc w:val="left"/>
    </w:lvl>
  </w:abstractNum>
  <w:abstractNum w:abstractNumId="7">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8">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0">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1">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9"/>
  </w:num>
  <w:num w:numId="4">
    <w:abstractNumId w:val="5"/>
  </w:num>
  <w:num w:numId="5">
    <w:abstractNumId w:val="8"/>
  </w:num>
  <w:num w:numId="6">
    <w:abstractNumId w:val="2"/>
  </w:num>
  <w:num w:numId="7">
    <w:abstractNumId w:val="7"/>
  </w:num>
  <w:num w:numId="8">
    <w:abstractNumId w:val="4"/>
  </w:num>
  <w:num w:numId="9">
    <w:abstractNumId w:val="10"/>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F20C46"/>
    <w:rsid w:val="02377801"/>
    <w:rsid w:val="028E4D6B"/>
    <w:rsid w:val="038A0513"/>
    <w:rsid w:val="04663E6A"/>
    <w:rsid w:val="052676B9"/>
    <w:rsid w:val="058A7C48"/>
    <w:rsid w:val="05C45739"/>
    <w:rsid w:val="06DA4DD9"/>
    <w:rsid w:val="077F1302"/>
    <w:rsid w:val="08122176"/>
    <w:rsid w:val="08CC660D"/>
    <w:rsid w:val="08EF5238"/>
    <w:rsid w:val="09510D55"/>
    <w:rsid w:val="09585174"/>
    <w:rsid w:val="09A74AEC"/>
    <w:rsid w:val="09C76A84"/>
    <w:rsid w:val="09DD0FFE"/>
    <w:rsid w:val="09E242A6"/>
    <w:rsid w:val="0A243597"/>
    <w:rsid w:val="0A7333A0"/>
    <w:rsid w:val="0A851326"/>
    <w:rsid w:val="0A9358E8"/>
    <w:rsid w:val="0B4372B0"/>
    <w:rsid w:val="0BC639A4"/>
    <w:rsid w:val="0C493642"/>
    <w:rsid w:val="0C662A91"/>
    <w:rsid w:val="0C800229"/>
    <w:rsid w:val="0C984CDB"/>
    <w:rsid w:val="0CA072C0"/>
    <w:rsid w:val="0CD81BE1"/>
    <w:rsid w:val="0CD8573D"/>
    <w:rsid w:val="0CD914B5"/>
    <w:rsid w:val="0CF32576"/>
    <w:rsid w:val="0D4548C2"/>
    <w:rsid w:val="0DBF25EE"/>
    <w:rsid w:val="0DD300B2"/>
    <w:rsid w:val="0E220FE6"/>
    <w:rsid w:val="0E506DB7"/>
    <w:rsid w:val="0F154619"/>
    <w:rsid w:val="0F7D6CDF"/>
    <w:rsid w:val="0F934627"/>
    <w:rsid w:val="0FA43FFC"/>
    <w:rsid w:val="10141182"/>
    <w:rsid w:val="108325C8"/>
    <w:rsid w:val="10A2232D"/>
    <w:rsid w:val="11266001"/>
    <w:rsid w:val="11584B70"/>
    <w:rsid w:val="11EB3362"/>
    <w:rsid w:val="11F36B75"/>
    <w:rsid w:val="13276B99"/>
    <w:rsid w:val="134551AA"/>
    <w:rsid w:val="135B2888"/>
    <w:rsid w:val="143F42F3"/>
    <w:rsid w:val="160550C9"/>
    <w:rsid w:val="168567F5"/>
    <w:rsid w:val="16A80132"/>
    <w:rsid w:val="16BE59A3"/>
    <w:rsid w:val="16ED3DAD"/>
    <w:rsid w:val="173B4A90"/>
    <w:rsid w:val="1752433D"/>
    <w:rsid w:val="177471B6"/>
    <w:rsid w:val="17805D45"/>
    <w:rsid w:val="17A34B99"/>
    <w:rsid w:val="18015B6E"/>
    <w:rsid w:val="1804388A"/>
    <w:rsid w:val="180B10BC"/>
    <w:rsid w:val="183F2B14"/>
    <w:rsid w:val="19026D30"/>
    <w:rsid w:val="19420159"/>
    <w:rsid w:val="195913FA"/>
    <w:rsid w:val="19C91969"/>
    <w:rsid w:val="19E719CA"/>
    <w:rsid w:val="1A601DE9"/>
    <w:rsid w:val="1A606D71"/>
    <w:rsid w:val="1AE2543D"/>
    <w:rsid w:val="1AFC1190"/>
    <w:rsid w:val="1BB158AD"/>
    <w:rsid w:val="1BE14B62"/>
    <w:rsid w:val="1BEE6DFD"/>
    <w:rsid w:val="1C1C1E05"/>
    <w:rsid w:val="1CF865A8"/>
    <w:rsid w:val="1D144C6E"/>
    <w:rsid w:val="1E733D65"/>
    <w:rsid w:val="1E990AA4"/>
    <w:rsid w:val="1EB83BDA"/>
    <w:rsid w:val="1EE13EC7"/>
    <w:rsid w:val="1F07086C"/>
    <w:rsid w:val="1F356A1F"/>
    <w:rsid w:val="1F3E7310"/>
    <w:rsid w:val="1FC53527"/>
    <w:rsid w:val="200A3A07"/>
    <w:rsid w:val="206375BB"/>
    <w:rsid w:val="20693422"/>
    <w:rsid w:val="2080479F"/>
    <w:rsid w:val="20BD2ACA"/>
    <w:rsid w:val="210C7C53"/>
    <w:rsid w:val="212136FE"/>
    <w:rsid w:val="219C0FD7"/>
    <w:rsid w:val="21F11323"/>
    <w:rsid w:val="22A13307"/>
    <w:rsid w:val="22C53076"/>
    <w:rsid w:val="24125430"/>
    <w:rsid w:val="2419690F"/>
    <w:rsid w:val="242913A3"/>
    <w:rsid w:val="24343C56"/>
    <w:rsid w:val="246D27B7"/>
    <w:rsid w:val="24AA7567"/>
    <w:rsid w:val="24F54153"/>
    <w:rsid w:val="25063A83"/>
    <w:rsid w:val="250B7FF3"/>
    <w:rsid w:val="256C6F12"/>
    <w:rsid w:val="257A518B"/>
    <w:rsid w:val="25B73093"/>
    <w:rsid w:val="25B74631"/>
    <w:rsid w:val="2646071A"/>
    <w:rsid w:val="2734560A"/>
    <w:rsid w:val="27840543"/>
    <w:rsid w:val="282835C4"/>
    <w:rsid w:val="28AD3ACA"/>
    <w:rsid w:val="29B93F54"/>
    <w:rsid w:val="2A6E1037"/>
    <w:rsid w:val="2B911481"/>
    <w:rsid w:val="2BF832AE"/>
    <w:rsid w:val="2C60378F"/>
    <w:rsid w:val="2D7828F8"/>
    <w:rsid w:val="2DAE2D4D"/>
    <w:rsid w:val="2DF00EEA"/>
    <w:rsid w:val="2E1974D7"/>
    <w:rsid w:val="2ED753FC"/>
    <w:rsid w:val="2F4F7689"/>
    <w:rsid w:val="2F5E5B1E"/>
    <w:rsid w:val="2F8A246F"/>
    <w:rsid w:val="30DD6739"/>
    <w:rsid w:val="315F0B1C"/>
    <w:rsid w:val="31615567"/>
    <w:rsid w:val="31B639EF"/>
    <w:rsid w:val="32607DFF"/>
    <w:rsid w:val="3268280F"/>
    <w:rsid w:val="32A92D2C"/>
    <w:rsid w:val="32D212F4"/>
    <w:rsid w:val="32DB4D32"/>
    <w:rsid w:val="334E7ECF"/>
    <w:rsid w:val="335A2AA0"/>
    <w:rsid w:val="335D7E9A"/>
    <w:rsid w:val="3377638A"/>
    <w:rsid w:val="337D0287"/>
    <w:rsid w:val="33884F17"/>
    <w:rsid w:val="345474EF"/>
    <w:rsid w:val="34583581"/>
    <w:rsid w:val="351D0A60"/>
    <w:rsid w:val="35597098"/>
    <w:rsid w:val="358132C0"/>
    <w:rsid w:val="35CD47D7"/>
    <w:rsid w:val="366003CD"/>
    <w:rsid w:val="36E43A34"/>
    <w:rsid w:val="37B926FB"/>
    <w:rsid w:val="38722F2C"/>
    <w:rsid w:val="38726196"/>
    <w:rsid w:val="38CE5AC2"/>
    <w:rsid w:val="391B43EE"/>
    <w:rsid w:val="39DE703E"/>
    <w:rsid w:val="39E66F2C"/>
    <w:rsid w:val="39FD336A"/>
    <w:rsid w:val="3A101EE2"/>
    <w:rsid w:val="3A655221"/>
    <w:rsid w:val="3A7E0E22"/>
    <w:rsid w:val="3AAB6B8E"/>
    <w:rsid w:val="3BD61A46"/>
    <w:rsid w:val="3DB002C5"/>
    <w:rsid w:val="3E010953"/>
    <w:rsid w:val="3E067AAC"/>
    <w:rsid w:val="3F1A07FC"/>
    <w:rsid w:val="40700D92"/>
    <w:rsid w:val="40E417BE"/>
    <w:rsid w:val="416845DA"/>
    <w:rsid w:val="41722EB8"/>
    <w:rsid w:val="41E53E7C"/>
    <w:rsid w:val="429A3153"/>
    <w:rsid w:val="432418B7"/>
    <w:rsid w:val="43453FEA"/>
    <w:rsid w:val="441D16AC"/>
    <w:rsid w:val="444729ED"/>
    <w:rsid w:val="44B4777C"/>
    <w:rsid w:val="44FC7513"/>
    <w:rsid w:val="452A32B8"/>
    <w:rsid w:val="45367494"/>
    <w:rsid w:val="45416239"/>
    <w:rsid w:val="460E5854"/>
    <w:rsid w:val="4622025B"/>
    <w:rsid w:val="463506C0"/>
    <w:rsid w:val="466435FC"/>
    <w:rsid w:val="468C424A"/>
    <w:rsid w:val="47317659"/>
    <w:rsid w:val="473C453F"/>
    <w:rsid w:val="47787DD0"/>
    <w:rsid w:val="48BD2168"/>
    <w:rsid w:val="49105C83"/>
    <w:rsid w:val="494D2A33"/>
    <w:rsid w:val="49933B3B"/>
    <w:rsid w:val="49AF6C96"/>
    <w:rsid w:val="4ABD14F2"/>
    <w:rsid w:val="4BCA6ACD"/>
    <w:rsid w:val="4BD45EA7"/>
    <w:rsid w:val="4BEE476E"/>
    <w:rsid w:val="4C2C76C2"/>
    <w:rsid w:val="4C417D2D"/>
    <w:rsid w:val="4CFD207A"/>
    <w:rsid w:val="4D704F42"/>
    <w:rsid w:val="4DE6344D"/>
    <w:rsid w:val="4E0726AF"/>
    <w:rsid w:val="4E9624CA"/>
    <w:rsid w:val="4EFA45AB"/>
    <w:rsid w:val="4F0771E0"/>
    <w:rsid w:val="4F5543EF"/>
    <w:rsid w:val="4FDA2B47"/>
    <w:rsid w:val="50812FC2"/>
    <w:rsid w:val="51DB45F4"/>
    <w:rsid w:val="52CA6EA2"/>
    <w:rsid w:val="536C2239"/>
    <w:rsid w:val="53FC752F"/>
    <w:rsid w:val="54173689"/>
    <w:rsid w:val="55735C18"/>
    <w:rsid w:val="55886BA1"/>
    <w:rsid w:val="55913CA7"/>
    <w:rsid w:val="55A51501"/>
    <w:rsid w:val="56981066"/>
    <w:rsid w:val="576E293E"/>
    <w:rsid w:val="598755EE"/>
    <w:rsid w:val="59FF6425"/>
    <w:rsid w:val="5A146C55"/>
    <w:rsid w:val="5B77749C"/>
    <w:rsid w:val="5BD8487B"/>
    <w:rsid w:val="5BDB09B2"/>
    <w:rsid w:val="5C014388"/>
    <w:rsid w:val="5EB74A92"/>
    <w:rsid w:val="5F112E9B"/>
    <w:rsid w:val="5F2E213A"/>
    <w:rsid w:val="5F6E4894"/>
    <w:rsid w:val="5FD502D9"/>
    <w:rsid w:val="5FE13A7D"/>
    <w:rsid w:val="60FB46CB"/>
    <w:rsid w:val="61361C90"/>
    <w:rsid w:val="61A5610F"/>
    <w:rsid w:val="61D83DAE"/>
    <w:rsid w:val="623065F6"/>
    <w:rsid w:val="62826FAF"/>
    <w:rsid w:val="632577F9"/>
    <w:rsid w:val="638E413A"/>
    <w:rsid w:val="6425175A"/>
    <w:rsid w:val="6441108B"/>
    <w:rsid w:val="64D433B9"/>
    <w:rsid w:val="653205B6"/>
    <w:rsid w:val="65B96E73"/>
    <w:rsid w:val="660507DB"/>
    <w:rsid w:val="66246CA2"/>
    <w:rsid w:val="662942A6"/>
    <w:rsid w:val="6686630A"/>
    <w:rsid w:val="66E155F0"/>
    <w:rsid w:val="678C57CE"/>
    <w:rsid w:val="685541BA"/>
    <w:rsid w:val="685A617B"/>
    <w:rsid w:val="690D2C0C"/>
    <w:rsid w:val="69444C11"/>
    <w:rsid w:val="69B16201"/>
    <w:rsid w:val="69E103BE"/>
    <w:rsid w:val="69EC374B"/>
    <w:rsid w:val="6A8D6CDC"/>
    <w:rsid w:val="6B42222A"/>
    <w:rsid w:val="6BD8245C"/>
    <w:rsid w:val="6BE65222"/>
    <w:rsid w:val="6C0B4E33"/>
    <w:rsid w:val="6C3F7B62"/>
    <w:rsid w:val="6C5272D4"/>
    <w:rsid w:val="6CCE1FB3"/>
    <w:rsid w:val="6D425658"/>
    <w:rsid w:val="6D9A4379"/>
    <w:rsid w:val="6E1B015A"/>
    <w:rsid w:val="6E9248C1"/>
    <w:rsid w:val="6F6618A9"/>
    <w:rsid w:val="70047A93"/>
    <w:rsid w:val="700A0487"/>
    <w:rsid w:val="703C72B6"/>
    <w:rsid w:val="70FB0BFC"/>
    <w:rsid w:val="710B5252"/>
    <w:rsid w:val="71AB709E"/>
    <w:rsid w:val="71D21478"/>
    <w:rsid w:val="72226BE2"/>
    <w:rsid w:val="72A815C2"/>
    <w:rsid w:val="72C8016F"/>
    <w:rsid w:val="72D07765"/>
    <w:rsid w:val="737E57B9"/>
    <w:rsid w:val="73816518"/>
    <w:rsid w:val="73B47087"/>
    <w:rsid w:val="73F55FED"/>
    <w:rsid w:val="74113D33"/>
    <w:rsid w:val="744C3764"/>
    <w:rsid w:val="748C590E"/>
    <w:rsid w:val="74B44463"/>
    <w:rsid w:val="74D80B53"/>
    <w:rsid w:val="75260653"/>
    <w:rsid w:val="75973E47"/>
    <w:rsid w:val="759F29CA"/>
    <w:rsid w:val="76B8706D"/>
    <w:rsid w:val="76D41BC5"/>
    <w:rsid w:val="76E131F8"/>
    <w:rsid w:val="7757037E"/>
    <w:rsid w:val="776830BC"/>
    <w:rsid w:val="785030F6"/>
    <w:rsid w:val="789527BF"/>
    <w:rsid w:val="78A148CA"/>
    <w:rsid w:val="78B47FFD"/>
    <w:rsid w:val="792D41F1"/>
    <w:rsid w:val="79D5009E"/>
    <w:rsid w:val="7A0759A7"/>
    <w:rsid w:val="7A2B5BC9"/>
    <w:rsid w:val="7A7A0605"/>
    <w:rsid w:val="7A8F0792"/>
    <w:rsid w:val="7B7E04DE"/>
    <w:rsid w:val="7C3A20F4"/>
    <w:rsid w:val="7D8255AF"/>
    <w:rsid w:val="7D985805"/>
    <w:rsid w:val="7DA57A41"/>
    <w:rsid w:val="7DE335E9"/>
    <w:rsid w:val="7E4F7357"/>
    <w:rsid w:val="7EE747B5"/>
    <w:rsid w:val="7F1327B4"/>
    <w:rsid w:val="7F4514DB"/>
    <w:rsid w:val="7F5756B2"/>
    <w:rsid w:val="7F9D34F0"/>
    <w:rsid w:val="7FA5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0"/>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3">
    <w:name w:val="heading 2"/>
    <w:basedOn w:val="1"/>
    <w:next w:val="1"/>
    <w:link w:val="41"/>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4">
    <w:name w:val="heading 3"/>
    <w:basedOn w:val="1"/>
    <w:next w:val="1"/>
    <w:link w:val="42"/>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style>
  <w:style w:type="paragraph" w:styleId="7">
    <w:name w:val="annotation text"/>
    <w:basedOn w:val="1"/>
    <w:link w:val="43"/>
    <w:autoRedefine/>
    <w:semiHidden/>
    <w:unhideWhenUsed/>
    <w:qFormat/>
    <w:uiPriority w:val="99"/>
    <w:pPr>
      <w:jc w:val="left"/>
    </w:pPr>
  </w:style>
  <w:style w:type="paragraph" w:styleId="8">
    <w:name w:val="Body Text 3"/>
    <w:basedOn w:val="1"/>
    <w:link w:val="44"/>
    <w:autoRedefine/>
    <w:qFormat/>
    <w:uiPriority w:val="0"/>
    <w:rPr>
      <w:rFonts w:ascii="宋体"/>
      <w:sz w:val="24"/>
      <w:szCs w:val="20"/>
    </w:rPr>
  </w:style>
  <w:style w:type="paragraph" w:styleId="9">
    <w:name w:val="Body Text"/>
    <w:basedOn w:val="1"/>
    <w:link w:val="45"/>
    <w:autoRedefine/>
    <w:qFormat/>
    <w:uiPriority w:val="0"/>
    <w:pPr>
      <w:spacing w:after="120"/>
    </w:pPr>
    <w:rPr>
      <w:rFonts w:ascii="@微软简标宋" w:hAnsi="@微软简标宋" w:eastAsia="@微软简标宋" w:cs="@微软简标宋"/>
      <w:szCs w:val="24"/>
      <w:lang w:val="zh-CN"/>
    </w:rPr>
  </w:style>
  <w:style w:type="paragraph" w:styleId="10">
    <w:name w:val="Body Text Indent"/>
    <w:basedOn w:val="1"/>
    <w:next w:val="11"/>
    <w:link w:val="46"/>
    <w:autoRedefine/>
    <w:qFormat/>
    <w:uiPriority w:val="0"/>
    <w:pPr>
      <w:spacing w:after="120"/>
      <w:ind w:left="420" w:leftChars="200"/>
    </w:pPr>
  </w:style>
  <w:style w:type="paragraph" w:styleId="11">
    <w:name w:val="envelope return"/>
    <w:basedOn w:val="1"/>
    <w:autoRedefine/>
    <w:qFormat/>
    <w:uiPriority w:val="99"/>
    <w:pPr>
      <w:snapToGrid w:val="0"/>
    </w:pPr>
    <w:rPr>
      <w:rFonts w:ascii="Arial" w:hAnsi="Arial"/>
    </w:rPr>
  </w:style>
  <w:style w:type="paragraph" w:styleId="12">
    <w:name w:val="toc 5"/>
    <w:basedOn w:val="1"/>
    <w:next w:val="1"/>
    <w:autoRedefine/>
    <w:unhideWhenUsed/>
    <w:qFormat/>
    <w:uiPriority w:val="39"/>
    <w:pPr>
      <w:ind w:left="1680" w:leftChars="800"/>
    </w:pPr>
  </w:style>
  <w:style w:type="paragraph" w:styleId="13">
    <w:name w:val="toc 3"/>
    <w:basedOn w:val="1"/>
    <w:next w:val="1"/>
    <w:autoRedefine/>
    <w:unhideWhenUsed/>
    <w:qFormat/>
    <w:uiPriority w:val="39"/>
    <w:pPr>
      <w:ind w:left="840" w:leftChars="400"/>
    </w:pPr>
  </w:style>
  <w:style w:type="paragraph" w:styleId="14">
    <w:name w:val="toc 8"/>
    <w:basedOn w:val="1"/>
    <w:next w:val="1"/>
    <w:autoRedefine/>
    <w:unhideWhenUsed/>
    <w:qFormat/>
    <w:uiPriority w:val="39"/>
    <w:pPr>
      <w:ind w:left="2940" w:leftChars="1400"/>
    </w:pPr>
  </w:style>
  <w:style w:type="paragraph" w:styleId="15">
    <w:name w:val="Balloon Text"/>
    <w:basedOn w:val="1"/>
    <w:link w:val="47"/>
    <w:autoRedefine/>
    <w:semiHidden/>
    <w:unhideWhenUsed/>
    <w:qFormat/>
    <w:uiPriority w:val="99"/>
    <w:rPr>
      <w:sz w:val="18"/>
      <w:szCs w:val="18"/>
    </w:rPr>
  </w:style>
  <w:style w:type="paragraph" w:styleId="16">
    <w:name w:val="footer"/>
    <w:basedOn w:val="1"/>
    <w:link w:val="48"/>
    <w:autoRedefine/>
    <w:unhideWhenUsed/>
    <w:qFormat/>
    <w:uiPriority w:val="99"/>
    <w:pPr>
      <w:tabs>
        <w:tab w:val="center" w:pos="4153"/>
        <w:tab w:val="right" w:pos="8306"/>
      </w:tabs>
      <w:snapToGrid w:val="0"/>
      <w:jc w:val="left"/>
    </w:pPr>
    <w:rPr>
      <w:sz w:val="18"/>
      <w:szCs w:val="18"/>
    </w:rPr>
  </w:style>
  <w:style w:type="paragraph" w:styleId="17">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rPr>
      <w:sz w:val="28"/>
    </w:rPr>
  </w:style>
  <w:style w:type="paragraph" w:styleId="19">
    <w:name w:val="toc 4"/>
    <w:basedOn w:val="1"/>
    <w:next w:val="1"/>
    <w:autoRedefine/>
    <w:unhideWhenUsed/>
    <w:qFormat/>
    <w:uiPriority w:val="39"/>
    <w:pPr>
      <w:ind w:left="1260" w:leftChars="600"/>
    </w:pPr>
  </w:style>
  <w:style w:type="paragraph" w:styleId="20">
    <w:name w:val="toc 6"/>
    <w:basedOn w:val="1"/>
    <w:next w:val="1"/>
    <w:autoRedefine/>
    <w:unhideWhenUsed/>
    <w:qFormat/>
    <w:uiPriority w:val="39"/>
    <w:pPr>
      <w:ind w:left="2100" w:leftChars="1000"/>
    </w:pPr>
  </w:style>
  <w:style w:type="paragraph" w:styleId="21">
    <w:name w:val="toc 2"/>
    <w:basedOn w:val="1"/>
    <w:next w:val="1"/>
    <w:autoRedefine/>
    <w:unhideWhenUsed/>
    <w:qFormat/>
    <w:uiPriority w:val="39"/>
    <w:pPr>
      <w:ind w:left="420" w:leftChars="200"/>
    </w:pPr>
  </w:style>
  <w:style w:type="paragraph" w:styleId="22">
    <w:name w:val="toc 9"/>
    <w:basedOn w:val="1"/>
    <w:next w:val="1"/>
    <w:autoRedefine/>
    <w:unhideWhenUsed/>
    <w:qFormat/>
    <w:uiPriority w:val="39"/>
    <w:pPr>
      <w:ind w:left="3360" w:leftChars="1600"/>
    </w:pPr>
  </w:style>
  <w:style w:type="paragraph" w:styleId="23">
    <w:name w:val="Normal (Web)"/>
    <w:basedOn w:val="1"/>
    <w:autoRedefine/>
    <w:semiHidden/>
    <w:unhideWhenUsed/>
    <w:qFormat/>
    <w:uiPriority w:val="99"/>
    <w:pPr>
      <w:jc w:val="left"/>
    </w:pPr>
    <w:rPr>
      <w:rFonts w:cs="Times New Roman"/>
      <w:kern w:val="0"/>
      <w:sz w:val="24"/>
    </w:rPr>
  </w:style>
  <w:style w:type="paragraph" w:styleId="24">
    <w:name w:val="Body Text First Indent 2"/>
    <w:basedOn w:val="10"/>
    <w:next w:val="1"/>
    <w:link w:val="50"/>
    <w:autoRedefine/>
    <w:qFormat/>
    <w:uiPriority w:val="99"/>
    <w:pPr>
      <w:ind w:firstLine="420" w:firstLineChars="200"/>
    </w:pPr>
  </w:style>
  <w:style w:type="table" w:styleId="26">
    <w:name w:val="Table Grid"/>
    <w:basedOn w:val="25"/>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rPr>
      <w:rFonts w:cs="Times New Roman"/>
    </w:rPr>
  </w:style>
  <w:style w:type="character" w:styleId="29">
    <w:name w:val="FollowedHyperlink"/>
    <w:basedOn w:val="27"/>
    <w:autoRedefine/>
    <w:semiHidden/>
    <w:unhideWhenUsed/>
    <w:qFormat/>
    <w:uiPriority w:val="99"/>
    <w:rPr>
      <w:color w:val="800080"/>
      <w:u w:val="none"/>
    </w:rPr>
  </w:style>
  <w:style w:type="character" w:styleId="30">
    <w:name w:val="HTML Definition"/>
    <w:basedOn w:val="27"/>
    <w:autoRedefine/>
    <w:semiHidden/>
    <w:unhideWhenUsed/>
    <w:qFormat/>
    <w:uiPriority w:val="99"/>
  </w:style>
  <w:style w:type="character" w:styleId="31">
    <w:name w:val="HTML Typewriter"/>
    <w:basedOn w:val="27"/>
    <w:autoRedefine/>
    <w:semiHidden/>
    <w:unhideWhenUsed/>
    <w:qFormat/>
    <w:uiPriority w:val="99"/>
    <w:rPr>
      <w:rFonts w:hint="default" w:ascii="monospace" w:hAnsi="monospace" w:eastAsia="monospace" w:cs="monospace"/>
      <w:sz w:val="20"/>
    </w:rPr>
  </w:style>
  <w:style w:type="character" w:styleId="32">
    <w:name w:val="HTML Acronym"/>
    <w:basedOn w:val="27"/>
    <w:autoRedefine/>
    <w:semiHidden/>
    <w:unhideWhenUsed/>
    <w:qFormat/>
    <w:uiPriority w:val="99"/>
  </w:style>
  <w:style w:type="character" w:styleId="33">
    <w:name w:val="HTML Variable"/>
    <w:basedOn w:val="27"/>
    <w:autoRedefine/>
    <w:semiHidden/>
    <w:unhideWhenUsed/>
    <w:qFormat/>
    <w:uiPriority w:val="99"/>
  </w:style>
  <w:style w:type="character" w:styleId="34">
    <w:name w:val="Hyperlink"/>
    <w:basedOn w:val="27"/>
    <w:autoRedefine/>
    <w:unhideWhenUsed/>
    <w:qFormat/>
    <w:uiPriority w:val="99"/>
    <w:rPr>
      <w:color w:val="0000FF" w:themeColor="hyperlink"/>
      <w:u w:val="single"/>
      <w14:textFill>
        <w14:solidFill>
          <w14:schemeClr w14:val="hlink"/>
        </w14:solidFill>
      </w14:textFill>
    </w:rPr>
  </w:style>
  <w:style w:type="character" w:styleId="35">
    <w:name w:val="HTML Code"/>
    <w:basedOn w:val="27"/>
    <w:autoRedefine/>
    <w:semiHidden/>
    <w:unhideWhenUsed/>
    <w:qFormat/>
    <w:uiPriority w:val="99"/>
    <w:rPr>
      <w:rFonts w:ascii="monospace" w:hAnsi="monospace" w:eastAsia="monospace" w:cs="monospace"/>
      <w:sz w:val="20"/>
    </w:rPr>
  </w:style>
  <w:style w:type="character" w:styleId="36">
    <w:name w:val="HTML Cite"/>
    <w:basedOn w:val="27"/>
    <w:autoRedefine/>
    <w:semiHidden/>
    <w:unhideWhenUsed/>
    <w:qFormat/>
    <w:uiPriority w:val="99"/>
  </w:style>
  <w:style w:type="character" w:styleId="37">
    <w:name w:val="HTML Keyboard"/>
    <w:basedOn w:val="27"/>
    <w:autoRedefine/>
    <w:semiHidden/>
    <w:unhideWhenUsed/>
    <w:qFormat/>
    <w:uiPriority w:val="99"/>
    <w:rPr>
      <w:rFonts w:hint="default" w:ascii="monospace" w:hAnsi="monospace" w:eastAsia="monospace" w:cs="monospace"/>
      <w:sz w:val="20"/>
    </w:rPr>
  </w:style>
  <w:style w:type="character" w:styleId="38">
    <w:name w:val="HTML Sample"/>
    <w:basedOn w:val="27"/>
    <w:autoRedefine/>
    <w:semiHidden/>
    <w:unhideWhenUsed/>
    <w:qFormat/>
    <w:uiPriority w:val="99"/>
    <w:rPr>
      <w:rFonts w:hint="default" w:ascii="monospace" w:hAnsi="monospace" w:eastAsia="monospace" w:cs="monospace"/>
    </w:rPr>
  </w:style>
  <w:style w:type="paragraph" w:customStyle="1" w:styleId="39">
    <w:name w:val="正文_0"/>
    <w:next w:val="2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标题 1 Char"/>
    <w:basedOn w:val="27"/>
    <w:link w:val="2"/>
    <w:qFormat/>
    <w:uiPriority w:val="9"/>
    <w:rPr>
      <w:rFonts w:ascii="Times New Roman" w:hAnsi="Times New Roman" w:eastAsia="黑体"/>
      <w:bCs/>
      <w:kern w:val="44"/>
      <w:sz w:val="36"/>
      <w:szCs w:val="44"/>
    </w:rPr>
  </w:style>
  <w:style w:type="character" w:customStyle="1" w:styleId="41">
    <w:name w:val="标题 2 Char"/>
    <w:basedOn w:val="27"/>
    <w:link w:val="3"/>
    <w:qFormat/>
    <w:uiPriority w:val="9"/>
    <w:rPr>
      <w:rFonts w:eastAsia="宋体" w:asciiTheme="majorHAnsi" w:hAnsiTheme="majorHAnsi" w:cstheme="majorBidi"/>
      <w:b/>
      <w:bCs/>
      <w:sz w:val="32"/>
      <w:szCs w:val="32"/>
    </w:rPr>
  </w:style>
  <w:style w:type="character" w:customStyle="1" w:styleId="42">
    <w:name w:val="标题 3 Char"/>
    <w:basedOn w:val="27"/>
    <w:link w:val="4"/>
    <w:qFormat/>
    <w:uiPriority w:val="9"/>
    <w:rPr>
      <w:rFonts w:ascii="Times New Roman" w:hAnsi="Times New Roman" w:eastAsia="宋体"/>
      <w:b/>
      <w:bCs/>
      <w:sz w:val="30"/>
      <w:szCs w:val="32"/>
    </w:rPr>
  </w:style>
  <w:style w:type="character" w:customStyle="1" w:styleId="43">
    <w:name w:val="批注文字 Char"/>
    <w:basedOn w:val="27"/>
    <w:link w:val="7"/>
    <w:semiHidden/>
    <w:qFormat/>
    <w:uiPriority w:val="99"/>
  </w:style>
  <w:style w:type="character" w:customStyle="1" w:styleId="44">
    <w:name w:val="正文文本 3 Char"/>
    <w:basedOn w:val="27"/>
    <w:link w:val="8"/>
    <w:qFormat/>
    <w:uiPriority w:val="0"/>
    <w:rPr>
      <w:rFonts w:ascii="宋体"/>
      <w:sz w:val="24"/>
      <w:szCs w:val="20"/>
    </w:rPr>
  </w:style>
  <w:style w:type="character" w:customStyle="1" w:styleId="45">
    <w:name w:val="正文文本 Char"/>
    <w:basedOn w:val="27"/>
    <w:link w:val="9"/>
    <w:qFormat/>
    <w:uiPriority w:val="0"/>
    <w:rPr>
      <w:rFonts w:ascii="@微软简标宋" w:hAnsi="@微软简标宋" w:eastAsia="@微软简标宋" w:cs="@微软简标宋"/>
      <w:szCs w:val="24"/>
      <w:lang w:val="zh-CN"/>
    </w:rPr>
  </w:style>
  <w:style w:type="character" w:customStyle="1" w:styleId="46">
    <w:name w:val="正文文本缩进 Char"/>
    <w:basedOn w:val="27"/>
    <w:link w:val="10"/>
    <w:qFormat/>
    <w:uiPriority w:val="0"/>
  </w:style>
  <w:style w:type="character" w:customStyle="1" w:styleId="47">
    <w:name w:val="批注框文本 Char"/>
    <w:basedOn w:val="27"/>
    <w:link w:val="15"/>
    <w:semiHidden/>
    <w:qFormat/>
    <w:uiPriority w:val="99"/>
    <w:rPr>
      <w:sz w:val="18"/>
      <w:szCs w:val="18"/>
    </w:rPr>
  </w:style>
  <w:style w:type="character" w:customStyle="1" w:styleId="48">
    <w:name w:val="页脚 Char"/>
    <w:basedOn w:val="27"/>
    <w:link w:val="16"/>
    <w:qFormat/>
    <w:uiPriority w:val="99"/>
    <w:rPr>
      <w:sz w:val="18"/>
      <w:szCs w:val="18"/>
    </w:rPr>
  </w:style>
  <w:style w:type="character" w:customStyle="1" w:styleId="49">
    <w:name w:val="页眉 Char"/>
    <w:basedOn w:val="27"/>
    <w:link w:val="17"/>
    <w:qFormat/>
    <w:uiPriority w:val="99"/>
    <w:rPr>
      <w:sz w:val="18"/>
      <w:szCs w:val="18"/>
    </w:rPr>
  </w:style>
  <w:style w:type="character" w:customStyle="1" w:styleId="50">
    <w:name w:val="正文首行缩进 2 Char"/>
    <w:basedOn w:val="46"/>
    <w:link w:val="24"/>
    <w:qFormat/>
    <w:uiPriority w:val="99"/>
  </w:style>
  <w:style w:type="paragraph" w:styleId="51">
    <w:name w:val="List Paragraph"/>
    <w:basedOn w:val="1"/>
    <w:autoRedefine/>
    <w:qFormat/>
    <w:uiPriority w:val="34"/>
    <w:pPr>
      <w:ind w:firstLine="420" w:firstLineChars="200"/>
    </w:pPr>
  </w:style>
  <w:style w:type="paragraph" w:customStyle="1" w:styleId="52">
    <w:name w:val="TOC 标题1"/>
    <w:basedOn w:val="2"/>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3">
    <w:name w:val="fontstyle01"/>
    <w:basedOn w:val="27"/>
    <w:autoRedefine/>
    <w:qFormat/>
    <w:uiPriority w:val="0"/>
    <w:rPr>
      <w:rFonts w:hint="eastAsia" w:ascii="宋体" w:hAnsi="宋体" w:eastAsia="宋体"/>
      <w:color w:val="000000"/>
      <w:sz w:val="32"/>
      <w:szCs w:val="32"/>
    </w:rPr>
  </w:style>
  <w:style w:type="paragraph" w:customStyle="1" w:styleId="54">
    <w:name w:val="WPSOffice手动目录 1"/>
    <w:autoRedefine/>
    <w:qFormat/>
    <w:uiPriority w:val="0"/>
    <w:rPr>
      <w:rFonts w:ascii="Times New Roman" w:hAnsi="Times New Roman" w:eastAsia="宋体" w:cs="Times New Roman"/>
      <w:lang w:val="en-US" w:eastAsia="zh-CN" w:bidi="ar-SA"/>
    </w:rPr>
  </w:style>
  <w:style w:type="paragraph" w:customStyle="1" w:styleId="55">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6">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502</Words>
  <Characters>568</Characters>
  <Lines>324</Lines>
  <Paragraphs>91</Paragraphs>
  <TotalTime>7</TotalTime>
  <ScaleCrop>false</ScaleCrop>
  <LinksUpToDate>false</LinksUpToDate>
  <CharactersWithSpaces>646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军</cp:lastModifiedBy>
  <cp:lastPrinted>2025-11-03T04:01:00Z</cp:lastPrinted>
  <dcterms:modified xsi:type="dcterms:W3CDTF">2026-06-25T02:03:16Z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917FCE98CC744ED99670930E4E3332B7_13</vt:lpwstr>
  </property>
  <property fmtid="{D5CDD505-2E9C-101B-9397-08002B2CF9AE}" pid="4" name="KSOTemplateDocerSaveRecord">
    <vt:lpwstr>eyJoZGlkIjoiN2M0ZWQxYTRmNGFmY2RmZjc5OGU4YWRiMTQyNGYyODQiLCJ1c2VySWQiOiI4OTA2NjQ5MDkifQ==</vt:lpwstr>
  </property>
</Properties>
</file>