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阴离子流化床系统招标采购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eastAsia" w:eastAsiaTheme="minorEastAsia"/>
          <w:color w:val="auto"/>
          <w:sz w:val="32"/>
          <w:highlight w:val="yellow"/>
          <w:lang w:val="en-US" w:eastAsia="zh-CN"/>
        </w:rPr>
      </w:pPr>
      <w:r>
        <w:rPr>
          <w:rFonts w:hint="eastAsia"/>
          <w:color w:val="auto"/>
          <w:sz w:val="32"/>
        </w:rPr>
        <w:t>招标编号：</w:t>
      </w:r>
      <w:r>
        <w:rPr>
          <w:rFonts w:hint="eastAsia"/>
          <w:color w:val="auto"/>
          <w:sz w:val="32"/>
          <w:lang w:eastAsia="zh-CN"/>
        </w:rPr>
        <w:t>TRHG-2026-004</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5</w:t>
      </w:r>
      <w:r>
        <w:rPr>
          <w:rFonts w:hint="eastAsia"/>
          <w:color w:val="auto"/>
          <w:sz w:val="32"/>
          <w:lang w:eastAsia="zh-CN"/>
        </w:rPr>
        <w:t>月</w:t>
      </w:r>
      <w:r>
        <w:rPr>
          <w:rFonts w:hint="eastAsia"/>
          <w:color w:val="auto"/>
          <w:sz w:val="32"/>
          <w:lang w:val="en-US" w:eastAsia="zh-CN"/>
        </w:rPr>
        <w:t>26</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3"/>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3"/>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1"/>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1"/>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1"/>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3"/>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3"/>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19"/>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19"/>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19"/>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19"/>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19"/>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19"/>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19"/>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1"/>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1"/>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1"/>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1"/>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3"/>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19"/>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19"/>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19"/>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19"/>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19"/>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19"/>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3"/>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19"/>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19"/>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19"/>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19"/>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19"/>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19"/>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19"/>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19"/>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1"/>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19"/>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19"/>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19"/>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19"/>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19"/>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3"/>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4"/>
          <w:szCs w:val="24"/>
        </w:rPr>
      </w:pPr>
      <w:r>
        <w:rPr>
          <w:rFonts w:hint="eastAsia" w:cs="宋体" w:asciiTheme="minorEastAsia" w:hAnsiTheme="minorEastAsia" w:eastAsiaTheme="minorEastAsia"/>
          <w:b/>
          <w:bCs/>
          <w:color w:val="auto"/>
          <w:kern w:val="0"/>
          <w:sz w:val="24"/>
          <w:szCs w:val="24"/>
        </w:rPr>
        <w:t>项目信息</w:t>
      </w:r>
    </w:p>
    <w:p w14:paraId="46174F7E">
      <w:pPr>
        <w:spacing w:line="360" w:lineRule="auto"/>
        <w:rPr>
          <w:rFonts w:hint="default" w:asciiTheme="minorEastAsia" w:hAnsiTheme="minorEastAsia" w:eastAsiaTheme="minorEastAsia"/>
          <w:bCs/>
          <w:color w:val="auto"/>
          <w:spacing w:val="20"/>
          <w:w w:val="50"/>
          <w:sz w:val="24"/>
          <w:szCs w:val="24"/>
          <w:lang w:val="en-US"/>
        </w:rPr>
      </w:pPr>
      <w:r>
        <w:rPr>
          <w:rFonts w:hint="eastAsia" w:cs="宋体" w:asciiTheme="minorEastAsia" w:hAnsiTheme="minorEastAsia" w:eastAsiaTheme="minorEastAsia"/>
          <w:color w:val="auto"/>
          <w:kern w:val="0"/>
          <w:sz w:val="24"/>
          <w:szCs w:val="24"/>
        </w:rPr>
        <w:t>项目名称</w:t>
      </w:r>
      <w:r>
        <w:rPr>
          <w:rFonts w:hint="eastAsia" w:cs="宋体" w:asciiTheme="minorEastAsia" w:hAnsiTheme="minorEastAsia" w:eastAsiaTheme="minorEastAsia"/>
          <w:color w:val="auto"/>
          <w:kern w:val="0"/>
          <w:sz w:val="24"/>
          <w:szCs w:val="24"/>
        </w:rPr>
        <w:t>：</w:t>
      </w:r>
      <w:r>
        <w:rPr>
          <w:rFonts w:hint="eastAsia" w:asciiTheme="minorEastAsia" w:hAnsiTheme="minorEastAsia" w:eastAsiaTheme="minorEastAsia"/>
          <w:bCs/>
          <w:color w:val="auto"/>
          <w:spacing w:val="5"/>
          <w:sz w:val="24"/>
          <w:szCs w:val="24"/>
        </w:rPr>
        <w:t>安徽天润化学工业股份有限公司</w:t>
      </w:r>
      <w:r>
        <w:rPr>
          <w:rFonts w:hint="eastAsia" w:asciiTheme="minorEastAsia" w:hAnsiTheme="minorEastAsia"/>
          <w:bCs/>
          <w:color w:val="auto"/>
          <w:spacing w:val="5"/>
          <w:sz w:val="24"/>
          <w:szCs w:val="24"/>
          <w:lang w:eastAsia="zh-CN"/>
        </w:rPr>
        <w:t>3万吨/年聚丙烯酰胺干粉及配套设施项目</w:t>
      </w:r>
      <w:r>
        <w:rPr>
          <w:rFonts w:hint="eastAsia" w:asciiTheme="minorEastAsia" w:hAnsiTheme="minorEastAsia"/>
          <w:bCs/>
          <w:color w:val="auto"/>
          <w:spacing w:val="5"/>
          <w:sz w:val="24"/>
          <w:szCs w:val="24"/>
          <w:lang w:val="en-US" w:eastAsia="zh-CN"/>
        </w:rPr>
        <w:t>阴离子流化床系统招标采购</w:t>
      </w:r>
    </w:p>
    <w:p w14:paraId="75E0DC43">
      <w:pPr>
        <w:autoSpaceDE w:val="0"/>
        <w:autoSpaceDN w:val="0"/>
        <w:adjustRightInd w:val="0"/>
        <w:spacing w:line="360" w:lineRule="auto"/>
        <w:rPr>
          <w:rFonts w:hint="eastAsia" w:asciiTheme="minorEastAsia" w:hAnsiTheme="minorEastAsia" w:eastAsiaTheme="minorEastAsia"/>
          <w:color w:val="auto"/>
          <w:sz w:val="24"/>
          <w:szCs w:val="24"/>
          <w:lang w:val="en-US" w:eastAsia="zh-CN"/>
        </w:rPr>
      </w:pPr>
      <w:r>
        <w:rPr>
          <w:rFonts w:hint="eastAsia" w:cs="宋体" w:asciiTheme="minorEastAsia" w:hAnsiTheme="minorEastAsia" w:eastAsiaTheme="minorEastAsia"/>
          <w:color w:val="auto"/>
          <w:kern w:val="0"/>
          <w:sz w:val="24"/>
          <w:szCs w:val="24"/>
        </w:rPr>
        <w:t>招标编号：</w:t>
      </w:r>
      <w:r>
        <w:rPr>
          <w:rFonts w:hint="eastAsia" w:asciiTheme="minorEastAsia" w:hAnsiTheme="minorEastAsia"/>
          <w:color w:val="auto"/>
          <w:sz w:val="24"/>
          <w:szCs w:val="24"/>
          <w:lang w:eastAsia="zh-CN"/>
        </w:rPr>
        <w:t>TRHG-2026-004</w:t>
      </w:r>
    </w:p>
    <w:p w14:paraId="5A15EE51">
      <w:pPr>
        <w:autoSpaceDE w:val="0"/>
        <w:autoSpaceDN w:val="0"/>
        <w:adjustRightInd w:val="0"/>
        <w:spacing w:line="360" w:lineRule="auto"/>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eastAsiaTheme="minorEastAsia"/>
          <w:color w:val="auto"/>
          <w:kern w:val="0"/>
          <w:sz w:val="24"/>
          <w:szCs w:val="24"/>
        </w:rPr>
        <w:t>发标日期：202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eastAsiaTheme="minorEastAsia"/>
          <w:color w:val="auto"/>
          <w:kern w:val="0"/>
          <w:sz w:val="24"/>
          <w:szCs w:val="24"/>
        </w:rPr>
        <w:t>年</w:t>
      </w:r>
      <w:r>
        <w:rPr>
          <w:rFonts w:hint="eastAsia" w:cs="宋体" w:asciiTheme="minorEastAsia" w:hAnsiTheme="minorEastAsia" w:eastAsiaTheme="minorEastAsia"/>
          <w:color w:val="auto"/>
          <w:kern w:val="0"/>
          <w:sz w:val="24"/>
          <w:szCs w:val="24"/>
          <w:lang w:eastAsia="zh-CN"/>
        </w:rPr>
        <w:t>0</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eastAsiaTheme="minorEastAsia"/>
          <w:color w:val="auto"/>
          <w:kern w:val="0"/>
          <w:sz w:val="24"/>
          <w:szCs w:val="24"/>
          <w:lang w:eastAsia="zh-CN"/>
        </w:rPr>
        <w:t>月</w:t>
      </w:r>
      <w:r>
        <w:rPr>
          <w:rFonts w:hint="eastAsia" w:cs="宋体" w:asciiTheme="minorEastAsia" w:hAnsiTheme="minorEastAsia"/>
          <w:color w:val="auto"/>
          <w:kern w:val="0"/>
          <w:sz w:val="24"/>
          <w:szCs w:val="24"/>
          <w:lang w:val="en-US" w:eastAsia="zh-CN"/>
        </w:rPr>
        <w:t>26</w:t>
      </w:r>
      <w:r>
        <w:rPr>
          <w:rFonts w:hint="eastAsia" w:cs="宋体" w:asciiTheme="minorEastAsia" w:hAnsiTheme="minorEastAsia" w:eastAsiaTheme="minorEastAsia"/>
          <w:color w:val="auto"/>
          <w:kern w:val="0"/>
          <w:sz w:val="24"/>
          <w:szCs w:val="24"/>
          <w:lang w:eastAsia="zh-CN"/>
        </w:rPr>
        <w:t>日</w:t>
      </w:r>
    </w:p>
    <w:p w14:paraId="16648CD1">
      <w:pPr>
        <w:spacing w:line="360" w:lineRule="auto"/>
        <w:rPr>
          <w:rFonts w:hint="eastAsia" w:hAnsi="宋体"/>
          <w:bCs/>
          <w:color w:val="auto"/>
          <w:spacing w:val="20"/>
          <w:w w:val="50"/>
          <w:sz w:val="24"/>
          <w:szCs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szCs w:val="24"/>
        </w:rPr>
        <w:t>（以下简称“招标人”）将进行</w:t>
      </w:r>
      <w:r>
        <w:rPr>
          <w:rFonts w:hint="eastAsia" w:asciiTheme="minorEastAsia" w:hAnsiTheme="minorEastAsia"/>
          <w:bCs/>
          <w:color w:val="auto"/>
          <w:spacing w:val="5"/>
          <w:sz w:val="24"/>
          <w:szCs w:val="24"/>
          <w:lang w:val="en-US" w:eastAsia="zh-CN"/>
        </w:rPr>
        <w:t>阴离子流化床系统</w:t>
      </w:r>
      <w:r>
        <w:rPr>
          <w:rFonts w:hint="eastAsia" w:ascii="Arial" w:hAnsi="宋体" w:cs="宋体"/>
          <w:color w:val="auto"/>
          <w:kern w:val="0"/>
          <w:sz w:val="24"/>
          <w:szCs w:val="24"/>
        </w:rPr>
        <w:t>采购</w:t>
      </w:r>
      <w:r>
        <w:rPr>
          <w:rFonts w:hint="eastAsia" w:ascii="Arial" w:hAnsi="宋体" w:cs="宋体"/>
          <w:color w:val="auto"/>
          <w:kern w:val="0"/>
          <w:sz w:val="24"/>
          <w:szCs w:val="24"/>
        </w:rPr>
        <w:t>的招标工作，请投标人对下列货物和服务提交密封投标：</w:t>
      </w:r>
    </w:p>
    <w:p w14:paraId="2110210A">
      <w:pPr>
        <w:autoSpaceDE w:val="0"/>
        <w:autoSpaceDN w:val="0"/>
        <w:adjustRightInd w:val="0"/>
        <w:spacing w:line="360" w:lineRule="auto"/>
        <w:rPr>
          <w:rFonts w:hint="default" w:asciiTheme="minorEastAsia" w:hAnsiTheme="minorEastAsia" w:eastAsiaTheme="minorEastAsia"/>
          <w:color w:val="auto"/>
          <w:sz w:val="24"/>
          <w:szCs w:val="24"/>
          <w:lang w:val="en-US" w:eastAsia="zh-CN"/>
        </w:rPr>
      </w:pPr>
      <w:r>
        <w:rPr>
          <w:rFonts w:hint="eastAsia" w:ascii="Arial" w:hAnsi="宋体" w:cs="宋体"/>
          <w:color w:val="auto"/>
          <w:kern w:val="0"/>
          <w:sz w:val="24"/>
          <w:szCs w:val="24"/>
        </w:rPr>
        <w:t>招标编号：</w:t>
      </w:r>
      <w:r>
        <w:rPr>
          <w:rFonts w:hint="eastAsia" w:asciiTheme="minorEastAsia" w:hAnsiTheme="minorEastAsia" w:eastAsiaTheme="minorEastAsia"/>
          <w:color w:val="auto"/>
          <w:sz w:val="24"/>
          <w:szCs w:val="24"/>
        </w:rPr>
        <w:t>TRHG-2026-004</w:t>
      </w:r>
    </w:p>
    <w:p w14:paraId="7F30DFFA">
      <w:pPr>
        <w:autoSpaceDE w:val="0"/>
        <w:autoSpaceDN w:val="0"/>
        <w:adjustRightInd w:val="0"/>
        <w:spacing w:line="360" w:lineRule="auto"/>
        <w:rPr>
          <w:rFonts w:hint="eastAsia" w:ascii="Arial" w:hAnsi="宋体" w:cs="宋体"/>
          <w:color w:val="auto"/>
          <w:kern w:val="0"/>
          <w:sz w:val="24"/>
          <w:szCs w:val="24"/>
        </w:rPr>
      </w:pPr>
      <w:r>
        <w:rPr>
          <w:rFonts w:hint="eastAsia" w:ascii="Arial" w:hAnsi="宋体" w:cs="宋体"/>
          <w:color w:val="auto"/>
          <w:kern w:val="0"/>
          <w:sz w:val="24"/>
          <w:szCs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636"/>
        <w:gridCol w:w="1490"/>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636"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490"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阴离子流化床系统</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1</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57F3FC33">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Q=</w:t>
            </w:r>
            <w:r>
              <w:rPr>
                <w:rFonts w:ascii="仿宋" w:hAnsi="仿宋" w:eastAsia="仿宋" w:cs="宋体"/>
                <w:color w:val="auto"/>
                <w:kern w:val="0"/>
                <w:sz w:val="20"/>
                <w:szCs w:val="20"/>
              </w:rPr>
              <w:t>1</w:t>
            </w:r>
            <w:r>
              <w:rPr>
                <w:rFonts w:hint="eastAsia" w:ascii="仿宋" w:hAnsi="仿宋" w:eastAsia="仿宋" w:cs="宋体"/>
                <w:color w:val="auto"/>
                <w:kern w:val="0"/>
                <w:sz w:val="20"/>
                <w:szCs w:val="20"/>
                <w:lang w:val="en-US" w:eastAsia="zh-CN"/>
              </w:rPr>
              <w:t>5</w:t>
            </w:r>
            <w:r>
              <w:rPr>
                <w:rFonts w:ascii="仿宋" w:hAnsi="仿宋" w:eastAsia="仿宋" w:cs="宋体"/>
                <w:color w:val="auto"/>
                <w:kern w:val="0"/>
                <w:sz w:val="20"/>
                <w:szCs w:val="20"/>
              </w:rPr>
              <w:t>000</w:t>
            </w:r>
            <w:r>
              <w:rPr>
                <w:rFonts w:hint="eastAsia" w:ascii="仿宋" w:hAnsi="仿宋" w:eastAsia="仿宋" w:cs="宋体"/>
                <w:color w:val="auto"/>
                <w:kern w:val="0"/>
                <w:sz w:val="20"/>
                <w:szCs w:val="20"/>
              </w:rPr>
              <w:t>t</w:t>
            </w:r>
            <w:r>
              <w:rPr>
                <w:rFonts w:ascii="仿宋" w:hAnsi="仿宋" w:eastAsia="仿宋" w:cs="宋体"/>
                <w:color w:val="auto"/>
                <w:kern w:val="0"/>
                <w:sz w:val="20"/>
                <w:szCs w:val="20"/>
              </w:rPr>
              <w:t>/</w:t>
            </w:r>
            <w:r>
              <w:rPr>
                <w:rFonts w:hint="eastAsia" w:ascii="仿宋" w:hAnsi="仿宋" w:eastAsia="仿宋" w:cs="宋体"/>
                <w:color w:val="auto"/>
                <w:kern w:val="0"/>
                <w:sz w:val="20"/>
                <w:szCs w:val="20"/>
              </w:rPr>
              <w:t>a</w:t>
            </w:r>
          </w:p>
          <w:p w14:paraId="36A9A0C4">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（7</w:t>
            </w:r>
            <w:r>
              <w:rPr>
                <w:rFonts w:ascii="仿宋" w:hAnsi="仿宋" w:eastAsia="仿宋" w:cs="宋体"/>
                <w:color w:val="auto"/>
                <w:kern w:val="0"/>
                <w:sz w:val="20"/>
                <w:szCs w:val="20"/>
              </w:rPr>
              <w:t>200</w:t>
            </w:r>
            <w:r>
              <w:rPr>
                <w:rFonts w:hint="eastAsia" w:ascii="仿宋" w:hAnsi="仿宋" w:eastAsia="仿宋" w:cs="宋体"/>
                <w:color w:val="auto"/>
                <w:kern w:val="0"/>
                <w:sz w:val="20"/>
                <w:szCs w:val="20"/>
              </w:rPr>
              <w:t>小时/年）</w:t>
            </w:r>
          </w:p>
          <w:p w14:paraId="41AE83F2">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进料含水：7</w:t>
            </w:r>
            <w:r>
              <w:rPr>
                <w:rFonts w:ascii="仿宋" w:hAnsi="仿宋" w:eastAsia="仿宋" w:cs="宋体"/>
                <w:color w:val="auto"/>
                <w:kern w:val="0"/>
                <w:sz w:val="20"/>
                <w:szCs w:val="20"/>
              </w:rPr>
              <w:t>5</w:t>
            </w:r>
            <w:r>
              <w:rPr>
                <w:rFonts w:hint="eastAsia" w:ascii="仿宋" w:hAnsi="仿宋" w:eastAsia="仿宋" w:cs="宋体"/>
                <w:color w:val="auto"/>
                <w:kern w:val="0"/>
                <w:sz w:val="20"/>
                <w:szCs w:val="20"/>
              </w:rPr>
              <w:t>%</w:t>
            </w:r>
          </w:p>
          <w:p w14:paraId="0F3817F9">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出料含水：1</w:t>
            </w:r>
            <w:r>
              <w:rPr>
                <w:rFonts w:ascii="仿宋" w:hAnsi="仿宋" w:eastAsia="仿宋" w:cs="宋体"/>
                <w:color w:val="auto"/>
                <w:kern w:val="0"/>
                <w:sz w:val="20"/>
                <w:szCs w:val="20"/>
              </w:rPr>
              <w:t>0</w:t>
            </w:r>
            <w:r>
              <w:rPr>
                <w:rFonts w:hint="eastAsia" w:ascii="仿宋" w:hAnsi="仿宋" w:eastAsia="仿宋" w:cs="宋体"/>
                <w:color w:val="auto"/>
                <w:kern w:val="0"/>
                <w:sz w:val="20"/>
                <w:szCs w:val="20"/>
              </w:rPr>
              <w:t>%</w:t>
            </w:r>
          </w:p>
          <w:p w14:paraId="3C9AE4A8">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粒径：3~6mm</w:t>
            </w:r>
          </w:p>
          <w:p w14:paraId="7A95A22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介质：阴离子聚丙烯酰胺胶粒</w:t>
            </w:r>
          </w:p>
        </w:tc>
        <w:tc>
          <w:tcPr>
            <w:tcW w:w="3636" w:type="dxa"/>
            <w:tcBorders>
              <w:top w:val="single" w:color="auto" w:sz="6" w:space="0"/>
              <w:left w:val="single" w:color="auto" w:sz="6" w:space="0"/>
              <w:bottom w:val="single" w:color="auto" w:sz="6" w:space="0"/>
              <w:right w:val="single" w:color="auto" w:sz="6" w:space="0"/>
            </w:tcBorders>
            <w:shd w:val="clear" w:color="auto" w:fill="auto"/>
            <w:vAlign w:val="center"/>
          </w:tcPr>
          <w:p w14:paraId="35040EFD">
            <w:pPr>
              <w:autoSpaceDE w:val="0"/>
              <w:autoSpaceDN w:val="0"/>
              <w:adjustRightInd w:val="0"/>
              <w:jc w:val="left"/>
              <w:rPr>
                <w:rFonts w:ascii="仿宋" w:hAnsi="仿宋" w:eastAsia="仿宋" w:cs="宋体"/>
                <w:color w:val="auto"/>
                <w:kern w:val="0"/>
                <w:sz w:val="20"/>
                <w:szCs w:val="20"/>
              </w:rPr>
            </w:pPr>
            <w:r>
              <w:rPr>
                <w:rFonts w:hint="eastAsia" w:ascii="仿宋" w:hAnsi="仿宋" w:eastAsia="仿宋" w:cs="宋体"/>
                <w:color w:val="auto"/>
                <w:kern w:val="0"/>
                <w:sz w:val="20"/>
                <w:szCs w:val="20"/>
              </w:rPr>
              <w:t>主要设备包括鼓风机、细粉回收风机、引风机、</w:t>
            </w:r>
            <w:r>
              <w:rPr>
                <w:rFonts w:hint="eastAsia" w:ascii="仿宋" w:hAnsi="仿宋" w:eastAsia="仿宋" w:cs="宋体"/>
                <w:color w:val="auto"/>
                <w:kern w:val="0"/>
                <w:sz w:val="20"/>
                <w:szCs w:val="20"/>
                <w:lang w:eastAsia="zh-CN"/>
              </w:rPr>
              <w:t>流化床干燥机</w:t>
            </w:r>
            <w:r>
              <w:rPr>
                <w:rFonts w:hint="eastAsia" w:ascii="仿宋" w:hAnsi="仿宋" w:eastAsia="仿宋" w:cs="宋体"/>
                <w:color w:val="auto"/>
                <w:kern w:val="0"/>
                <w:sz w:val="20"/>
                <w:szCs w:val="20"/>
              </w:rPr>
              <w:t>、空气加热器、空气除湿器、</w:t>
            </w:r>
            <w:r>
              <w:rPr>
                <w:rFonts w:hint="eastAsia" w:ascii="仿宋" w:hAnsi="仿宋" w:eastAsia="仿宋" w:cs="宋体"/>
                <w:color w:val="auto"/>
                <w:kern w:val="0"/>
                <w:sz w:val="20"/>
                <w:szCs w:val="20"/>
                <w:lang w:val="en-US" w:eastAsia="zh-CN"/>
              </w:rPr>
              <w:t>主</w:t>
            </w:r>
            <w:r>
              <w:rPr>
                <w:rFonts w:hint="eastAsia" w:ascii="仿宋" w:hAnsi="仿宋" w:eastAsia="仿宋" w:cs="宋体"/>
                <w:color w:val="auto"/>
                <w:kern w:val="0"/>
                <w:sz w:val="20"/>
                <w:szCs w:val="20"/>
                <w:lang w:eastAsia="zh-CN"/>
              </w:rPr>
              <w:t>旋风分离器、</w:t>
            </w:r>
            <w:r>
              <w:rPr>
                <w:rFonts w:hint="eastAsia" w:ascii="仿宋" w:hAnsi="仿宋" w:eastAsia="仿宋" w:cs="宋体"/>
                <w:color w:val="auto"/>
                <w:kern w:val="0"/>
                <w:sz w:val="20"/>
                <w:szCs w:val="20"/>
                <w:lang w:val="en-US" w:eastAsia="zh-CN"/>
              </w:rPr>
              <w:t>返料旋风分离器、流化床与主旋风分离器之间管道</w:t>
            </w:r>
            <w:r>
              <w:rPr>
                <w:rFonts w:hint="eastAsia" w:ascii="仿宋" w:hAnsi="仿宋" w:eastAsia="仿宋" w:cs="宋体"/>
                <w:color w:val="auto"/>
                <w:kern w:val="0"/>
                <w:sz w:val="20"/>
                <w:szCs w:val="20"/>
              </w:rPr>
              <w:t>、本系统的</w:t>
            </w:r>
            <w:r>
              <w:rPr>
                <w:rFonts w:hint="eastAsia" w:ascii="仿宋" w:hAnsi="仿宋" w:eastAsia="仿宋" w:cs="宋体"/>
                <w:color w:val="auto"/>
                <w:kern w:val="0"/>
                <w:sz w:val="20"/>
                <w:szCs w:val="20"/>
                <w:lang w:val="en-US" w:eastAsia="zh-CN"/>
              </w:rPr>
              <w:t>工艺图、设备表、电气&amp;仪表数据表及控制方案</w:t>
            </w:r>
            <w:r>
              <w:rPr>
                <w:rFonts w:hint="eastAsia" w:ascii="仿宋" w:hAnsi="仿宋" w:eastAsia="仿宋" w:cs="宋体"/>
                <w:color w:val="auto"/>
                <w:kern w:val="0"/>
                <w:sz w:val="20"/>
                <w:szCs w:val="20"/>
              </w:rPr>
              <w:t>。</w:t>
            </w:r>
          </w:p>
          <w:p w14:paraId="15EA3946">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eastAsia="仿宋"/>
                <w:color w:val="auto"/>
                <w:kern w:val="0"/>
                <w:sz w:val="20"/>
                <w:lang w:val="en-US" w:eastAsia="zh-CN"/>
              </w:rPr>
              <w:t>结合现场可实施的技术方案</w:t>
            </w:r>
            <w:r>
              <w:rPr>
                <w:rFonts w:hint="eastAsia" w:ascii="仿宋" w:hAnsi="仿宋" w:eastAsia="仿宋" w:cs="宋体"/>
                <w:color w:val="auto"/>
                <w:kern w:val="0"/>
                <w:sz w:val="20"/>
                <w:szCs w:val="20"/>
              </w:rPr>
              <w:t>+指导安装+调试。</w:t>
            </w:r>
          </w:p>
        </w:tc>
        <w:tc>
          <w:tcPr>
            <w:tcW w:w="1490"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成套采购（技术要求详见第三部分技术规格、参数及其它要求）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120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5</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6922BAC">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获取方式：www.tianrun.com.cn</w:t>
      </w:r>
    </w:p>
    <w:p w14:paraId="4635B77D">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招标人联系方式：高</w:t>
      </w:r>
      <w:r>
        <w:rPr>
          <w:rFonts w:hint="eastAsia" w:ascii="Arial" w:hAnsi="宋体" w:cs="宋体"/>
          <w:color w:val="auto"/>
          <w:kern w:val="0"/>
          <w:sz w:val="24"/>
          <w:lang w:val="en-US" w:eastAsia="zh-CN"/>
        </w:rPr>
        <w:t>经理</w:t>
      </w:r>
      <w:r>
        <w:rPr>
          <w:rFonts w:hint="eastAsia" w:ascii="Arial" w:hAnsi="宋体" w:cs="宋体"/>
          <w:color w:val="auto"/>
          <w:kern w:val="0"/>
          <w:sz w:val="24"/>
        </w:rPr>
        <w:t xml:space="preserve"> 16655278550</w:t>
      </w:r>
    </w:p>
    <w:p w14:paraId="01D03B0F">
      <w:pPr>
        <w:autoSpaceDE w:val="0"/>
        <w:autoSpaceDN w:val="0"/>
        <w:adjustRightInd w:val="0"/>
        <w:spacing w:line="360" w:lineRule="auto"/>
        <w:rPr>
          <w:rFonts w:hint="eastAsia" w:ascii="Arial" w:hAnsi="宋体" w:cs="宋体"/>
          <w:color w:val="auto"/>
          <w:kern w:val="0"/>
          <w:sz w:val="24"/>
          <w:lang w:eastAsia="zh-CN"/>
        </w:rPr>
      </w:pPr>
      <w:r>
        <w:rPr>
          <w:rFonts w:hint="eastAsia" w:ascii="Arial" w:hAnsi="宋体" w:cs="宋体"/>
          <w:color w:val="auto"/>
          <w:kern w:val="0"/>
          <w:sz w:val="24"/>
        </w:rPr>
        <w:t>邮寄联系方式：</w:t>
      </w:r>
      <w:r>
        <w:rPr>
          <w:rFonts w:hint="eastAsia" w:ascii="Arial" w:hAnsi="宋体" w:cs="宋体"/>
          <w:color w:val="auto"/>
          <w:kern w:val="0"/>
          <w:sz w:val="24"/>
          <w:lang w:eastAsia="zh-CN"/>
        </w:rPr>
        <w:t>胥</w:t>
      </w:r>
      <w:r>
        <w:rPr>
          <w:rFonts w:hint="eastAsia" w:ascii="Arial" w:hAnsi="宋体" w:cs="宋体"/>
          <w:color w:val="auto"/>
          <w:kern w:val="0"/>
          <w:sz w:val="24"/>
          <w:lang w:val="en-US" w:eastAsia="zh-CN"/>
        </w:rPr>
        <w:t>经理</w:t>
      </w:r>
      <w:r>
        <w:rPr>
          <w:rFonts w:hint="eastAsia" w:ascii="Arial" w:hAnsi="宋体" w:cs="宋体"/>
          <w:color w:val="auto"/>
          <w:kern w:val="0"/>
          <w:sz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单位： 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投标文件递交截止时间和地点：</w:t>
      </w:r>
      <w:r>
        <w:rPr>
          <w:rFonts w:hint="eastAsia" w:cs="宋体" w:asciiTheme="minorEastAsia" w:hAnsiTheme="minorEastAsia" w:eastAsiaTheme="minorEastAsia"/>
          <w:color w:val="auto"/>
          <w:kern w:val="0"/>
          <w:sz w:val="24"/>
          <w:szCs w:val="24"/>
        </w:rPr>
        <w:t>202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eastAsiaTheme="minorEastAsia"/>
          <w:color w:val="auto"/>
          <w:kern w:val="0"/>
          <w:sz w:val="24"/>
          <w:szCs w:val="24"/>
        </w:rPr>
        <w:t>年</w:t>
      </w:r>
      <w:r>
        <w:rPr>
          <w:rFonts w:hint="eastAsia" w:cs="宋体" w:asciiTheme="minorEastAsia" w:hAnsiTheme="minorEastAsia" w:eastAsiaTheme="minorEastAsia"/>
          <w:color w:val="auto"/>
          <w:kern w:val="0"/>
          <w:sz w:val="24"/>
          <w:szCs w:val="24"/>
          <w:lang w:eastAsia="zh-CN"/>
        </w:rPr>
        <w:t>0</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eastAsiaTheme="minorEastAsia"/>
          <w:color w:val="auto"/>
          <w:kern w:val="0"/>
          <w:sz w:val="24"/>
          <w:szCs w:val="24"/>
          <w:lang w:eastAsia="zh-CN"/>
        </w:rPr>
        <w:t>月</w:t>
      </w:r>
      <w:r>
        <w:rPr>
          <w:rFonts w:hint="eastAsia" w:cs="宋体" w:asciiTheme="minorEastAsia" w:hAnsiTheme="minorEastAsia"/>
          <w:color w:val="auto"/>
          <w:kern w:val="0"/>
          <w:sz w:val="24"/>
          <w:szCs w:val="24"/>
          <w:lang w:val="en-US" w:eastAsia="zh-CN"/>
        </w:rPr>
        <w:t>12</w:t>
      </w:r>
      <w:r>
        <w:rPr>
          <w:rFonts w:hint="eastAsia" w:cs="宋体" w:asciiTheme="minorEastAsia" w:hAnsiTheme="minorEastAsia" w:eastAsiaTheme="minorEastAsia"/>
          <w:color w:val="auto"/>
          <w:kern w:val="0"/>
          <w:sz w:val="24"/>
          <w:szCs w:val="24"/>
          <w:lang w:eastAsia="zh-CN"/>
        </w:rPr>
        <w:t>日</w:t>
      </w:r>
      <w:r>
        <w:rPr>
          <w:rFonts w:hint="eastAsia" w:cs="宋体" w:asciiTheme="minorEastAsia" w:hAnsiTheme="minorEastAsia" w:eastAsiaTheme="minorEastAsia"/>
          <w:color w:val="auto"/>
          <w:kern w:val="0"/>
          <w:sz w:val="24"/>
          <w:szCs w:val="24"/>
          <w:lang w:val="en-US" w:eastAsia="zh-CN"/>
        </w:rPr>
        <w:t>10</w:t>
      </w:r>
      <w:r>
        <w:rPr>
          <w:rFonts w:hint="eastAsia" w:cs="宋体" w:asciiTheme="minorEastAsia" w:hAnsiTheme="minorEastAsia" w:eastAsiaTheme="minorEastAsia"/>
          <w:color w:val="auto"/>
          <w:kern w:val="0"/>
          <w:sz w:val="24"/>
          <w:szCs w:val="24"/>
        </w:rPr>
        <w:t>时00分（北京时间）前递交至</w:t>
      </w:r>
      <w:r>
        <w:rPr>
          <w:rFonts w:cs="宋体" w:asciiTheme="minorEastAsia" w:hAnsiTheme="minorEastAsia" w:eastAsiaTheme="minorEastAsia"/>
          <w:color w:val="auto"/>
          <w:kern w:val="0"/>
          <w:sz w:val="24"/>
          <w:szCs w:val="24"/>
        </w:rPr>
        <w:t>安徽省蚌埠市淮上区沫河口</w:t>
      </w:r>
      <w:r>
        <w:rPr>
          <w:rFonts w:hint="eastAsia" w:cs="宋体" w:asciiTheme="minorEastAsia" w:hAnsiTheme="minorEastAsia" w:eastAsiaTheme="minorEastAsia"/>
          <w:color w:val="auto"/>
          <w:kern w:val="0"/>
          <w:sz w:val="24"/>
          <w:szCs w:val="24"/>
        </w:rPr>
        <w:t>工业园区</w:t>
      </w:r>
      <w:r>
        <w:rPr>
          <w:rFonts w:cs="宋体" w:asciiTheme="minorEastAsia" w:hAnsiTheme="minorEastAsia" w:eastAsiaTheme="minorEastAsia"/>
          <w:color w:val="auto"/>
          <w:kern w:val="0"/>
          <w:sz w:val="24"/>
          <w:szCs w:val="24"/>
        </w:rPr>
        <w:t>银湖路271号</w:t>
      </w:r>
      <w:r>
        <w:rPr>
          <w:rFonts w:hint="eastAsia" w:cs="宋体" w:asciiTheme="minorEastAsia" w:hAnsiTheme="minorEastAsia" w:eastAsiaTheme="minorEastAsia"/>
          <w:color w:val="auto"/>
          <w:kern w:val="0"/>
          <w:sz w:val="24"/>
          <w:szCs w:val="24"/>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开标时间:202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eastAsiaTheme="minorEastAsia"/>
          <w:color w:val="auto"/>
          <w:kern w:val="0"/>
          <w:sz w:val="24"/>
          <w:szCs w:val="24"/>
        </w:rPr>
        <w:t>年</w:t>
      </w:r>
      <w:r>
        <w:rPr>
          <w:rFonts w:hint="eastAsia" w:cs="宋体" w:asciiTheme="minorEastAsia" w:hAnsiTheme="minorEastAsia" w:eastAsiaTheme="minorEastAsia"/>
          <w:color w:val="auto"/>
          <w:kern w:val="0"/>
          <w:sz w:val="24"/>
          <w:szCs w:val="24"/>
          <w:lang w:eastAsia="zh-CN"/>
        </w:rPr>
        <w:t>0</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eastAsiaTheme="minorEastAsia"/>
          <w:color w:val="auto"/>
          <w:kern w:val="0"/>
          <w:sz w:val="24"/>
          <w:szCs w:val="24"/>
          <w:lang w:eastAsia="zh-CN"/>
        </w:rPr>
        <w:t>月</w:t>
      </w:r>
      <w:r>
        <w:rPr>
          <w:rFonts w:hint="eastAsia" w:cs="宋体" w:asciiTheme="minorEastAsia" w:hAnsiTheme="minorEastAsia" w:eastAsiaTheme="minorEastAsia"/>
          <w:color w:val="auto"/>
          <w:kern w:val="0"/>
          <w:sz w:val="24"/>
          <w:szCs w:val="24"/>
          <w:lang w:val="en-US" w:eastAsia="zh-CN"/>
        </w:rPr>
        <w:t>12</w:t>
      </w:r>
      <w:r>
        <w:rPr>
          <w:rFonts w:hint="eastAsia" w:cs="宋体" w:asciiTheme="minorEastAsia" w:hAnsiTheme="minorEastAsia" w:eastAsiaTheme="minorEastAsia"/>
          <w:color w:val="auto"/>
          <w:kern w:val="0"/>
          <w:sz w:val="24"/>
          <w:szCs w:val="24"/>
          <w:lang w:eastAsia="zh-CN"/>
        </w:rPr>
        <w:t>日</w:t>
      </w:r>
      <w:r>
        <w:rPr>
          <w:rFonts w:hint="eastAsia" w:cs="宋体" w:asciiTheme="minorEastAsia" w:hAnsiTheme="minorEastAsia" w:eastAsiaTheme="minorEastAsia"/>
          <w:color w:val="auto"/>
          <w:kern w:val="0"/>
          <w:sz w:val="24"/>
          <w:szCs w:val="24"/>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5</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3"/>
        <w:pageBreakBefore/>
        <w:jc w:val="center"/>
        <w:rPr>
          <w:color w:val="auto"/>
        </w:rPr>
      </w:pPr>
      <w:bookmarkStart w:id="5" w:name="_Toc409991252"/>
      <w:bookmarkStart w:id="6" w:name="_Toc409991168"/>
      <w:bookmarkStart w:id="7" w:name="_Toc20120"/>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4"/>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3"/>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阴离子流化床系统招标采购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详见附件-阴离子流化床系统采购清单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阴离子流化床系统采购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24</w:t>
            </w:r>
            <w:r>
              <w:rPr>
                <w:rFonts w:hint="eastAsia"/>
                <w:color w:val="auto"/>
              </w:rPr>
              <w:t>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12</w:t>
            </w:r>
            <w:r>
              <w:rPr>
                <w:rFonts w:hint="eastAsia"/>
                <w:color w:val="auto"/>
              </w:rPr>
              <w:t>0自然日内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w:t>
            </w:r>
            <w:r>
              <w:rPr>
                <w:rFonts w:hint="eastAsia"/>
                <w:color w:val="auto"/>
                <w:lang w:val="en-US" w:eastAsia="zh-CN"/>
              </w:rPr>
              <w:t>二</w:t>
            </w:r>
            <w:r>
              <w:rPr>
                <w:rFonts w:hint="eastAsia"/>
                <w:color w:val="auto"/>
                <w:lang w:val="zh-CN"/>
              </w:rPr>
              <w:t>年，支付实际到货总价的</w:t>
            </w:r>
            <w:r>
              <w:rPr>
                <w:rFonts w:hint="eastAsia"/>
                <w:color w:val="auto"/>
                <w:lang w:val="en-US" w:eastAsia="zh-CN"/>
              </w:rPr>
              <w:t>5</w:t>
            </w:r>
            <w:r>
              <w:rPr>
                <w:rFonts w:hint="eastAsia"/>
                <w:color w:val="auto"/>
                <w:lang w:val="zh-CN"/>
              </w:rPr>
              <w:t>%质保金。（</w:t>
            </w:r>
            <w:r>
              <w:rPr>
                <w:rFonts w:hint="eastAsia"/>
                <w:color w:val="auto"/>
                <w:lang w:val="en-US" w:eastAsia="zh-CN"/>
              </w:rPr>
              <w:t>预付款支付前提供等额的13%增值税发票，设备到货后提供全额13%增值税发票</w:t>
            </w:r>
            <w:r>
              <w:rPr>
                <w:rFonts w:hint="eastAsia"/>
                <w:color w:val="auto"/>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w:t>
            </w:r>
            <w:r>
              <w:rPr>
                <w:rFonts w:hint="eastAsia"/>
                <w:color w:val="auto"/>
                <w:lang w:val="zh-CN"/>
              </w:rPr>
              <w:t>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w:t>
            </w:r>
            <w:r>
              <w:rPr>
                <w:rFonts w:hint="eastAsia"/>
                <w:color w:val="auto"/>
                <w:lang w:val="zh-CN"/>
              </w:rPr>
              <w:t>、</w:t>
            </w:r>
            <w:r>
              <w:rPr>
                <w:rFonts w:hint="eastAsia"/>
                <w:color w:val="auto"/>
                <w:lang w:val="zh-CN"/>
              </w:rPr>
              <w:t>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w:t>
            </w:r>
            <w:r>
              <w:rPr>
                <w:rFonts w:hint="eastAsia"/>
                <w:color w:val="auto"/>
                <w:lang w:val="zh-CN"/>
              </w:rPr>
              <w:t xml:space="preserve"> </w:t>
            </w:r>
            <w:r>
              <w:rPr>
                <w:rFonts w:hint="eastAsia"/>
                <w:color w:val="auto"/>
                <w:lang w:val="zh-CN"/>
              </w:rPr>
              <w:t xml:space="preserve"> </w:t>
            </w:r>
            <w:r>
              <w:rPr>
                <w:rFonts w:hint="eastAsia"/>
                <w:color w:val="auto"/>
                <w:lang w:val="zh-CN"/>
              </w:rPr>
              <w:t>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4"/>
        <w:rPr>
          <w:color w:val="auto"/>
        </w:rPr>
      </w:pPr>
      <w:r>
        <w:rPr>
          <w:color w:val="auto"/>
          <w:sz w:val="30"/>
        </w:rPr>
        <w:br w:type="page"/>
      </w:r>
      <w:bookmarkStart w:id="11" w:name="_Toc409991170"/>
      <w:bookmarkStart w:id="12" w:name="_Toc409991254"/>
      <w:bookmarkStart w:id="13" w:name="_Toc26126"/>
      <w:r>
        <w:rPr>
          <w:rFonts w:hint="eastAsia"/>
          <w:color w:val="auto"/>
        </w:rPr>
        <w:t>（二）投标人须知</w:t>
      </w:r>
      <w:bookmarkEnd w:id="11"/>
      <w:bookmarkEnd w:id="12"/>
      <w:bookmarkEnd w:id="13"/>
    </w:p>
    <w:p w14:paraId="436752DD">
      <w:pPr>
        <w:pStyle w:val="5"/>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5"/>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5"/>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5"/>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5"/>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5"/>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5"/>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阴离子流化床系统招标采购</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阴离子</w:t>
      </w:r>
      <w:r>
        <w:rPr>
          <w:rFonts w:hint="eastAsia"/>
          <w:color w:val="auto"/>
          <w:sz w:val="24"/>
          <w:szCs w:val="24"/>
        </w:rPr>
        <w:t>聚丙烯酰胺胶粒干燥</w:t>
      </w:r>
    </w:p>
    <w:p w14:paraId="44FC0A67">
      <w:pPr>
        <w:pStyle w:val="52"/>
        <w:numPr>
          <w:ilvl w:val="0"/>
          <w:numId w:val="3"/>
        </w:numPr>
        <w:ind w:left="426" w:hanging="426" w:firstLineChars="0"/>
        <w:rPr>
          <w:color w:val="auto"/>
          <w:sz w:val="24"/>
          <w:szCs w:val="24"/>
          <w:highlight w:val="none"/>
        </w:rPr>
      </w:pPr>
      <w:r>
        <w:rPr>
          <w:rFonts w:hint="eastAsia"/>
          <w:color w:val="auto"/>
          <w:sz w:val="24"/>
          <w:szCs w:val="24"/>
        </w:rPr>
        <w:t>制作标准：</w:t>
      </w:r>
      <w:r>
        <w:rPr>
          <w:rFonts w:hint="eastAsia"/>
          <w:color w:val="auto"/>
          <w:sz w:val="24"/>
          <w:szCs w:val="24"/>
          <w:highlight w:val="none"/>
        </w:rPr>
        <w:t>JB/T 5279-2013《</w:t>
      </w:r>
      <w:r>
        <w:rPr>
          <w:rFonts w:hint="eastAsia"/>
          <w:color w:val="auto"/>
          <w:sz w:val="24"/>
          <w:szCs w:val="24"/>
          <w:highlight w:val="none"/>
          <w:lang w:eastAsia="zh-CN"/>
        </w:rPr>
        <w:t>流化床干燥机</w:t>
      </w:r>
      <w:r>
        <w:rPr>
          <w:rFonts w:hint="eastAsia"/>
          <w:color w:val="auto"/>
          <w:sz w:val="24"/>
          <w:szCs w:val="24"/>
          <w:highlight w:val="none"/>
        </w:rPr>
        <w:t>》</w:t>
      </w:r>
    </w:p>
    <w:p w14:paraId="5D1A8793">
      <w:pPr>
        <w:pStyle w:val="52"/>
        <w:ind w:left="360" w:firstLine="55" w:firstLineChars="23"/>
        <w:rPr>
          <w:color w:val="auto"/>
          <w:sz w:val="24"/>
          <w:szCs w:val="24"/>
          <w:highlight w:val="none"/>
        </w:rPr>
      </w:pPr>
      <w:r>
        <w:rPr>
          <w:rFonts w:hint="eastAsia"/>
          <w:color w:val="auto"/>
          <w:sz w:val="24"/>
          <w:szCs w:val="24"/>
          <w:highlight w:val="none"/>
        </w:rPr>
        <w:t xml:space="preserve">          JB/T 9054-2015《离心式除尘器》</w:t>
      </w:r>
    </w:p>
    <w:p w14:paraId="42D11DEF">
      <w:pPr>
        <w:pStyle w:val="52"/>
        <w:numPr>
          <w:ilvl w:val="0"/>
          <w:numId w:val="0"/>
        </w:numPr>
        <w:ind w:leftChars="0" w:firstLine="480" w:firstLineChars="200"/>
        <w:rPr>
          <w:rFonts w:hint="eastAsia"/>
          <w:color w:val="auto"/>
          <w:sz w:val="24"/>
          <w:szCs w:val="24"/>
          <w:highlight w:val="none"/>
        </w:rPr>
      </w:pPr>
      <w:r>
        <w:rPr>
          <w:rFonts w:hint="eastAsia"/>
          <w:color w:val="auto"/>
          <w:sz w:val="24"/>
          <w:szCs w:val="24"/>
          <w:highlight w:val="none"/>
        </w:rPr>
        <w:t xml:space="preserve">         </w:t>
      </w:r>
      <w:r>
        <w:rPr>
          <w:color w:val="auto"/>
          <w:sz w:val="24"/>
          <w:szCs w:val="24"/>
          <w:highlight w:val="none"/>
        </w:rPr>
        <w:t>NB/T</w:t>
      </w:r>
      <w:r>
        <w:rPr>
          <w:rFonts w:hint="eastAsia"/>
          <w:color w:val="auto"/>
          <w:sz w:val="24"/>
          <w:szCs w:val="24"/>
          <w:highlight w:val="none"/>
        </w:rPr>
        <w:t xml:space="preserve"> </w:t>
      </w:r>
      <w:r>
        <w:rPr>
          <w:color w:val="auto"/>
          <w:sz w:val="24"/>
          <w:szCs w:val="24"/>
          <w:highlight w:val="none"/>
        </w:rPr>
        <w:t>47003-2009</w:t>
      </w:r>
      <w:r>
        <w:rPr>
          <w:rFonts w:hint="eastAsia"/>
          <w:color w:val="auto"/>
          <w:sz w:val="24"/>
          <w:szCs w:val="24"/>
          <w:highlight w:val="none"/>
        </w:rPr>
        <w:t>《钢制焊接常压容器》</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002589EA">
      <w:pPr>
        <w:pStyle w:val="52"/>
        <w:numPr>
          <w:ilvl w:val="0"/>
          <w:numId w:val="4"/>
        </w:numPr>
        <w:ind w:firstLineChars="0"/>
        <w:rPr>
          <w:color w:val="auto"/>
          <w:sz w:val="24"/>
          <w:szCs w:val="24"/>
        </w:rPr>
      </w:pPr>
      <w:r>
        <w:rPr>
          <w:rFonts w:hint="eastAsia"/>
          <w:color w:val="auto"/>
          <w:sz w:val="24"/>
          <w:szCs w:val="24"/>
        </w:rPr>
        <w:t>流化床系统的设计符合设计院对该系统的总体技术要求；</w:t>
      </w:r>
    </w:p>
    <w:p w14:paraId="1BAD72BF">
      <w:pPr>
        <w:pStyle w:val="52"/>
        <w:numPr>
          <w:ilvl w:val="0"/>
          <w:numId w:val="4"/>
        </w:numPr>
        <w:ind w:firstLineChars="0"/>
        <w:rPr>
          <w:color w:val="auto"/>
          <w:sz w:val="24"/>
          <w:szCs w:val="24"/>
        </w:rPr>
      </w:pPr>
      <w:r>
        <w:rPr>
          <w:rFonts w:hint="eastAsia"/>
          <w:color w:val="auto"/>
          <w:sz w:val="24"/>
          <w:szCs w:val="24"/>
          <w:lang w:val="en-US" w:eastAsia="zh-CN"/>
        </w:rPr>
        <w:t>废气排放符合环保要求，达到国家排放标准；</w:t>
      </w:r>
    </w:p>
    <w:p w14:paraId="21A5234C">
      <w:pPr>
        <w:pStyle w:val="52"/>
        <w:numPr>
          <w:ilvl w:val="0"/>
          <w:numId w:val="4"/>
        </w:numPr>
        <w:ind w:firstLineChars="0"/>
        <w:rPr>
          <w:color w:val="auto"/>
          <w:sz w:val="24"/>
          <w:szCs w:val="24"/>
        </w:rPr>
      </w:pPr>
      <w:r>
        <w:rPr>
          <w:rFonts w:hint="eastAsia"/>
          <w:color w:val="auto"/>
          <w:sz w:val="24"/>
          <w:szCs w:val="24"/>
          <w:lang w:val="en-US" w:eastAsia="zh-CN"/>
        </w:rPr>
        <w:t>流化床、旋风分离器工作区域为粉尘防爆20区；</w:t>
      </w:r>
    </w:p>
    <w:p w14:paraId="3962A2C1">
      <w:pPr>
        <w:pStyle w:val="52"/>
        <w:numPr>
          <w:ilvl w:val="0"/>
          <w:numId w:val="4"/>
        </w:numPr>
        <w:ind w:firstLineChars="0"/>
        <w:rPr>
          <w:color w:val="auto"/>
          <w:sz w:val="24"/>
          <w:szCs w:val="24"/>
        </w:rPr>
      </w:pPr>
      <w:r>
        <w:rPr>
          <w:rFonts w:hint="eastAsia"/>
          <w:color w:val="auto"/>
          <w:sz w:val="24"/>
          <w:szCs w:val="24"/>
        </w:rPr>
        <w:t>连续操作时间：7200小时</w:t>
      </w:r>
      <w:r>
        <w:rPr>
          <w:rFonts w:hint="eastAsia"/>
          <w:color w:val="auto"/>
          <w:sz w:val="24"/>
          <w:szCs w:val="24"/>
          <w:lang w:val="en-US" w:eastAsia="zh-CN"/>
        </w:rPr>
        <w:t>/年</w:t>
      </w:r>
      <w:r>
        <w:rPr>
          <w:rFonts w:hint="eastAsia"/>
          <w:color w:val="auto"/>
          <w:sz w:val="24"/>
          <w:szCs w:val="24"/>
        </w:rPr>
        <w:t>；</w:t>
      </w:r>
    </w:p>
    <w:p w14:paraId="503CE8EC">
      <w:pPr>
        <w:pStyle w:val="52"/>
        <w:numPr>
          <w:ilvl w:val="0"/>
          <w:numId w:val="4"/>
        </w:numPr>
        <w:ind w:firstLineChars="0"/>
        <w:rPr>
          <w:color w:val="auto"/>
          <w:sz w:val="24"/>
          <w:szCs w:val="24"/>
        </w:rPr>
      </w:pPr>
      <w:r>
        <w:rPr>
          <w:rFonts w:hint="eastAsia"/>
          <w:color w:val="auto"/>
          <w:sz w:val="24"/>
          <w:szCs w:val="24"/>
        </w:rPr>
        <w:t>电源：</w:t>
      </w:r>
      <w:r>
        <w:rPr>
          <w:rFonts w:hint="eastAsia"/>
          <w:color w:val="auto"/>
          <w:sz w:val="24"/>
          <w:szCs w:val="24"/>
          <w:lang w:val="en-US" w:eastAsia="zh-CN"/>
        </w:rPr>
        <w:t>三相四线AC</w:t>
      </w:r>
      <w:r>
        <w:rPr>
          <w:rFonts w:hint="eastAsia"/>
          <w:color w:val="auto"/>
          <w:sz w:val="24"/>
          <w:szCs w:val="24"/>
        </w:rPr>
        <w:t>380</w:t>
      </w:r>
      <w:r>
        <w:rPr>
          <w:rFonts w:hint="eastAsia"/>
          <w:color w:val="auto"/>
          <w:sz w:val="24"/>
          <w:szCs w:val="24"/>
          <w:lang w:val="en-US" w:eastAsia="zh-CN"/>
        </w:rPr>
        <w:t>/220</w:t>
      </w:r>
      <w:r>
        <w:rPr>
          <w:rFonts w:hint="eastAsia"/>
          <w:color w:val="auto"/>
          <w:sz w:val="24"/>
          <w:szCs w:val="24"/>
        </w:rPr>
        <w:t>V/50HZ；</w:t>
      </w:r>
    </w:p>
    <w:p w14:paraId="465FFBEC">
      <w:pPr>
        <w:pStyle w:val="52"/>
        <w:numPr>
          <w:ilvl w:val="0"/>
          <w:numId w:val="4"/>
        </w:numPr>
        <w:ind w:firstLineChars="0"/>
        <w:rPr>
          <w:color w:val="auto"/>
          <w:sz w:val="24"/>
          <w:szCs w:val="24"/>
        </w:rPr>
      </w:pPr>
      <w:r>
        <w:rPr>
          <w:rFonts w:hint="eastAsia"/>
          <w:color w:val="auto"/>
          <w:sz w:val="24"/>
          <w:szCs w:val="24"/>
        </w:rPr>
        <w:t>蒸汽压力：≥0.</w:t>
      </w:r>
      <w:r>
        <w:rPr>
          <w:rFonts w:hint="eastAsia"/>
          <w:color w:val="auto"/>
          <w:sz w:val="24"/>
          <w:szCs w:val="24"/>
          <w:lang w:val="en-US" w:eastAsia="zh-CN"/>
        </w:rPr>
        <w:t>6</w:t>
      </w:r>
      <w:r>
        <w:rPr>
          <w:rFonts w:hint="eastAsia"/>
          <w:color w:val="auto"/>
          <w:sz w:val="24"/>
          <w:szCs w:val="24"/>
        </w:rPr>
        <w:t>Mpa</w:t>
      </w:r>
      <w:r>
        <w:rPr>
          <w:rFonts w:hint="eastAsia"/>
          <w:color w:val="auto"/>
          <w:sz w:val="24"/>
          <w:szCs w:val="24"/>
          <w:lang w:val="en-US" w:eastAsia="zh-CN"/>
        </w:rPr>
        <w:t>G</w:t>
      </w:r>
      <w:r>
        <w:rPr>
          <w:rFonts w:hint="eastAsia"/>
          <w:color w:val="auto"/>
          <w:sz w:val="24"/>
          <w:szCs w:val="24"/>
          <w:lang w:eastAsia="zh-CN"/>
        </w:rPr>
        <w:t>，</w:t>
      </w:r>
      <w:r>
        <w:rPr>
          <w:rFonts w:hint="eastAsia"/>
          <w:color w:val="auto"/>
          <w:sz w:val="24"/>
          <w:szCs w:val="24"/>
          <w:lang w:val="en-US" w:eastAsia="zh-CN"/>
        </w:rPr>
        <w:t>蒸汽温度：180~200℃</w:t>
      </w:r>
      <w:r>
        <w:rPr>
          <w:rFonts w:hint="eastAsia"/>
          <w:color w:val="auto"/>
          <w:sz w:val="24"/>
          <w:szCs w:val="24"/>
        </w:rPr>
        <w:t>；</w:t>
      </w:r>
    </w:p>
    <w:p w14:paraId="601FD3CA">
      <w:pPr>
        <w:pStyle w:val="52"/>
        <w:numPr>
          <w:ilvl w:val="0"/>
          <w:numId w:val="4"/>
        </w:numPr>
        <w:ind w:firstLineChars="0"/>
        <w:rPr>
          <w:color w:val="auto"/>
          <w:sz w:val="24"/>
          <w:szCs w:val="24"/>
          <w:highlight w:val="none"/>
        </w:rPr>
      </w:pPr>
      <w:r>
        <w:rPr>
          <w:rFonts w:hint="eastAsia"/>
          <w:color w:val="auto"/>
          <w:sz w:val="24"/>
          <w:szCs w:val="24"/>
          <w:highlight w:val="none"/>
        </w:rPr>
        <w:t>加热温度：一段风温</w:t>
      </w:r>
      <w:r>
        <w:rPr>
          <w:rFonts w:hint="eastAsia" w:ascii="宋体" w:hAnsi="宋体" w:eastAsia="宋体" w:cs="宋体"/>
          <w:color w:val="auto"/>
          <w:sz w:val="24"/>
          <w:szCs w:val="24"/>
          <w:highlight w:val="none"/>
        </w:rPr>
        <w:t>≦</w:t>
      </w:r>
      <w:r>
        <w:rPr>
          <w:rFonts w:hint="eastAsia"/>
          <w:color w:val="auto"/>
          <w:sz w:val="24"/>
          <w:szCs w:val="24"/>
          <w:highlight w:val="none"/>
        </w:rPr>
        <w:t>1</w:t>
      </w:r>
      <w:r>
        <w:rPr>
          <w:rFonts w:hint="eastAsia"/>
          <w:color w:val="auto"/>
          <w:sz w:val="24"/>
          <w:szCs w:val="24"/>
          <w:highlight w:val="none"/>
          <w:lang w:val="en-US" w:eastAsia="zh-CN"/>
        </w:rPr>
        <w:t>1</w:t>
      </w:r>
      <w:r>
        <w:rPr>
          <w:rFonts w:hint="eastAsia"/>
          <w:color w:val="auto"/>
          <w:sz w:val="24"/>
          <w:szCs w:val="24"/>
          <w:highlight w:val="none"/>
        </w:rPr>
        <w:t>0</w:t>
      </w:r>
      <w:r>
        <w:rPr>
          <w:rFonts w:hint="eastAsia" w:ascii="宋体" w:hAnsi="宋体" w:eastAsia="宋体" w:cs="宋体"/>
          <w:color w:val="auto"/>
          <w:sz w:val="24"/>
          <w:szCs w:val="24"/>
          <w:highlight w:val="none"/>
        </w:rPr>
        <w:t>℃，二段</w:t>
      </w:r>
      <w:r>
        <w:rPr>
          <w:rFonts w:hint="eastAsia"/>
          <w:color w:val="auto"/>
          <w:sz w:val="24"/>
          <w:szCs w:val="24"/>
          <w:highlight w:val="none"/>
        </w:rPr>
        <w:t>风温</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90</w:t>
      </w:r>
      <w:r>
        <w:rPr>
          <w:rFonts w:hint="eastAsia" w:ascii="宋体" w:hAnsi="宋体" w:eastAsia="宋体" w:cs="宋体"/>
          <w:color w:val="auto"/>
          <w:sz w:val="24"/>
          <w:szCs w:val="24"/>
          <w:highlight w:val="none"/>
        </w:rPr>
        <w:t>℃，三段风温≦</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0℃，冷凝水回收</w:t>
      </w:r>
      <w:r>
        <w:rPr>
          <w:rFonts w:hint="eastAsia" w:ascii="宋体" w:hAnsi="宋体" w:eastAsia="宋体" w:cs="宋体"/>
          <w:color w:val="auto"/>
          <w:sz w:val="24"/>
          <w:szCs w:val="24"/>
          <w:highlight w:val="none"/>
          <w:lang w:val="en-US" w:eastAsia="zh-CN"/>
        </w:rPr>
        <w:t>利用进入水段加热器</w:t>
      </w:r>
      <w:r>
        <w:rPr>
          <w:rFonts w:hint="eastAsia" w:ascii="宋体" w:hAnsi="宋体" w:eastAsia="宋体" w:cs="宋体"/>
          <w:color w:val="auto"/>
          <w:sz w:val="24"/>
          <w:szCs w:val="24"/>
          <w:highlight w:val="none"/>
        </w:rPr>
        <w:t>进风预热</w:t>
      </w:r>
      <w:r>
        <w:rPr>
          <w:rFonts w:hint="eastAsia" w:ascii="宋体" w:hAnsi="宋体" w:eastAsia="宋体" w:cs="宋体"/>
          <w:color w:val="auto"/>
          <w:sz w:val="24"/>
          <w:szCs w:val="24"/>
          <w:highlight w:val="none"/>
          <w:lang w:eastAsia="zh-CN"/>
        </w:rPr>
        <w:t>；</w:t>
      </w:r>
    </w:p>
    <w:p w14:paraId="55F49266">
      <w:pPr>
        <w:pStyle w:val="52"/>
        <w:numPr>
          <w:ilvl w:val="0"/>
          <w:numId w:val="4"/>
        </w:numPr>
        <w:ind w:firstLineChars="0"/>
        <w:rPr>
          <w:color w:val="auto"/>
          <w:sz w:val="24"/>
          <w:szCs w:val="24"/>
        </w:rPr>
      </w:pPr>
      <w:r>
        <w:rPr>
          <w:rFonts w:hint="eastAsia"/>
          <w:color w:val="auto"/>
          <w:sz w:val="24"/>
          <w:szCs w:val="24"/>
        </w:rPr>
        <w:t>干燥要求：</w:t>
      </w:r>
      <w:r>
        <w:rPr>
          <w:rFonts w:hint="eastAsia"/>
          <w:color w:val="auto"/>
          <w:sz w:val="24"/>
          <w:szCs w:val="24"/>
          <w:lang w:val="en-US" w:eastAsia="zh-CN"/>
        </w:rPr>
        <w:t>流化床出料</w:t>
      </w:r>
      <w:r>
        <w:rPr>
          <w:rFonts w:hint="eastAsia"/>
          <w:color w:val="auto"/>
          <w:sz w:val="24"/>
          <w:szCs w:val="24"/>
        </w:rPr>
        <w:t>固含量≥</w:t>
      </w:r>
      <w:r>
        <w:rPr>
          <w:rFonts w:hint="eastAsia"/>
          <w:color w:val="auto"/>
          <w:sz w:val="24"/>
          <w:szCs w:val="24"/>
          <w:lang w:val="en-US" w:eastAsia="zh-CN"/>
        </w:rPr>
        <w:t>90</w:t>
      </w:r>
      <w:r>
        <w:rPr>
          <w:rFonts w:hint="eastAsia"/>
          <w:color w:val="auto"/>
          <w:sz w:val="24"/>
          <w:szCs w:val="24"/>
        </w:rPr>
        <w:t>%；</w:t>
      </w:r>
    </w:p>
    <w:p w14:paraId="32098E5C">
      <w:pPr>
        <w:pStyle w:val="52"/>
        <w:numPr>
          <w:ilvl w:val="0"/>
          <w:numId w:val="4"/>
        </w:numPr>
        <w:ind w:firstLineChars="0"/>
        <w:rPr>
          <w:color w:val="auto"/>
          <w:sz w:val="24"/>
          <w:szCs w:val="24"/>
          <w:highlight w:val="none"/>
        </w:rPr>
      </w:pPr>
      <w:r>
        <w:rPr>
          <w:rFonts w:hint="eastAsia"/>
          <w:color w:val="auto"/>
          <w:sz w:val="24"/>
          <w:szCs w:val="24"/>
        </w:rPr>
        <w:t>处理效果：物料受热均匀，不能有局部过热现象。床内微负压，</w:t>
      </w:r>
      <w:r>
        <w:rPr>
          <w:rFonts w:hint="eastAsia" w:ascii="Arial" w:hAnsi="Arial" w:eastAsia="宋体" w:cs="Arial"/>
          <w:color w:val="auto"/>
          <w:sz w:val="24"/>
          <w:szCs w:val="24"/>
        </w:rPr>
        <w:t>激振力均匀，</w:t>
      </w:r>
      <w:r>
        <w:rPr>
          <w:rFonts w:hint="eastAsia"/>
          <w:color w:val="auto"/>
          <w:sz w:val="24"/>
          <w:szCs w:val="24"/>
        </w:rPr>
        <w:t>物料流化状态良好、无走</w:t>
      </w:r>
      <w:r>
        <w:rPr>
          <w:rFonts w:hint="eastAsia"/>
          <w:color w:val="auto"/>
          <w:sz w:val="24"/>
          <w:szCs w:val="24"/>
          <w:highlight w:val="none"/>
        </w:rPr>
        <w:t>偏现象，无死床</w:t>
      </w:r>
      <w:r>
        <w:rPr>
          <w:rFonts w:hint="eastAsia"/>
          <w:color w:val="auto"/>
          <w:sz w:val="24"/>
          <w:szCs w:val="24"/>
          <w:highlight w:val="none"/>
          <w:lang w:val="en-US" w:eastAsia="zh-CN"/>
        </w:rPr>
        <w:t>现象，流化床上仓体进口3米范围内壁采用镜面抛光处理</w:t>
      </w:r>
      <w:r>
        <w:rPr>
          <w:rFonts w:hint="eastAsia"/>
          <w:color w:val="auto"/>
          <w:sz w:val="24"/>
          <w:szCs w:val="24"/>
          <w:highlight w:val="none"/>
        </w:rPr>
        <w:t>；</w:t>
      </w:r>
    </w:p>
    <w:p w14:paraId="052E4E86">
      <w:pPr>
        <w:pStyle w:val="52"/>
        <w:numPr>
          <w:ilvl w:val="0"/>
          <w:numId w:val="4"/>
        </w:numPr>
        <w:ind w:firstLineChars="0"/>
        <w:rPr>
          <w:color w:val="auto"/>
          <w:sz w:val="24"/>
          <w:szCs w:val="24"/>
          <w:highlight w:val="none"/>
        </w:rPr>
      </w:pPr>
      <w:r>
        <w:rPr>
          <w:rFonts w:hint="eastAsia"/>
          <w:color w:val="auto"/>
          <w:sz w:val="24"/>
          <w:szCs w:val="24"/>
          <w:highlight w:val="none"/>
          <w:lang w:val="en-US" w:eastAsia="zh-CN"/>
        </w:rPr>
        <w:t>激振电机（如有）、出料控制器、</w:t>
      </w:r>
      <w:r>
        <w:rPr>
          <w:rFonts w:hint="eastAsia"/>
          <w:color w:val="auto"/>
          <w:sz w:val="24"/>
          <w:szCs w:val="24"/>
          <w:highlight w:val="none"/>
        </w:rPr>
        <w:t>鼓风机</w:t>
      </w:r>
      <w:r>
        <w:rPr>
          <w:rFonts w:hint="eastAsia"/>
          <w:color w:val="auto"/>
          <w:sz w:val="24"/>
          <w:szCs w:val="24"/>
          <w:highlight w:val="none"/>
          <w:lang w:eastAsia="zh-CN"/>
        </w:rPr>
        <w:t>、</w:t>
      </w:r>
      <w:r>
        <w:rPr>
          <w:rFonts w:hint="eastAsia"/>
          <w:color w:val="auto"/>
          <w:sz w:val="24"/>
          <w:szCs w:val="24"/>
          <w:highlight w:val="none"/>
        </w:rPr>
        <w:t>引风机均</w:t>
      </w:r>
      <w:r>
        <w:rPr>
          <w:rFonts w:hint="eastAsia"/>
          <w:color w:val="auto"/>
          <w:sz w:val="24"/>
          <w:szCs w:val="24"/>
          <w:highlight w:val="none"/>
          <w:lang w:val="en-US" w:eastAsia="zh-CN"/>
        </w:rPr>
        <w:t>配变频电机及采用</w:t>
      </w:r>
      <w:r>
        <w:rPr>
          <w:rFonts w:hint="eastAsia"/>
          <w:color w:val="auto"/>
          <w:sz w:val="24"/>
          <w:szCs w:val="24"/>
          <w:highlight w:val="none"/>
        </w:rPr>
        <w:t>变频器</w:t>
      </w:r>
      <w:r>
        <w:rPr>
          <w:rFonts w:hint="eastAsia"/>
          <w:color w:val="auto"/>
          <w:sz w:val="24"/>
          <w:szCs w:val="24"/>
          <w:highlight w:val="none"/>
          <w:lang w:val="en-US" w:eastAsia="zh-CN"/>
        </w:rPr>
        <w:t>控制；</w:t>
      </w:r>
    </w:p>
    <w:p w14:paraId="248F1A33">
      <w:pPr>
        <w:pStyle w:val="52"/>
        <w:numPr>
          <w:ilvl w:val="0"/>
          <w:numId w:val="4"/>
        </w:numPr>
        <w:ind w:firstLineChars="0"/>
        <w:rPr>
          <w:color w:val="auto"/>
          <w:sz w:val="24"/>
          <w:szCs w:val="24"/>
          <w:highlight w:val="none"/>
        </w:rPr>
      </w:pPr>
      <w:r>
        <w:rPr>
          <w:rFonts w:hint="eastAsia"/>
          <w:color w:val="auto"/>
          <w:sz w:val="24"/>
          <w:szCs w:val="24"/>
          <w:lang w:val="en-US" w:eastAsia="zh-CN"/>
        </w:rPr>
        <w:t>防爆电动机电气接口形式采用G螺纹；</w:t>
      </w:r>
    </w:p>
    <w:p w14:paraId="6253B163">
      <w:pPr>
        <w:pStyle w:val="52"/>
        <w:numPr>
          <w:ilvl w:val="0"/>
          <w:numId w:val="4"/>
        </w:numPr>
        <w:ind w:firstLineChars="0"/>
        <w:rPr>
          <w:color w:val="auto"/>
          <w:sz w:val="24"/>
          <w:szCs w:val="24"/>
          <w:highlight w:val="none"/>
        </w:rPr>
      </w:pPr>
      <w:r>
        <w:rPr>
          <w:rFonts w:hint="eastAsia"/>
          <w:color w:val="auto"/>
          <w:sz w:val="24"/>
          <w:szCs w:val="24"/>
          <w:highlight w:val="none"/>
        </w:rPr>
        <w:t>流化床床体需保温，参考标准：HG/T 20570.11-1995《隔热、保温类型的选用》</w:t>
      </w:r>
      <w:r>
        <w:rPr>
          <w:rFonts w:hint="eastAsia"/>
          <w:color w:val="auto"/>
          <w:sz w:val="24"/>
          <w:szCs w:val="24"/>
          <w:highlight w:val="none"/>
          <w:lang w:eastAsia="zh-CN"/>
        </w:rPr>
        <w:t>；</w:t>
      </w:r>
    </w:p>
    <w:p w14:paraId="2C3E44D4">
      <w:pPr>
        <w:pStyle w:val="52"/>
        <w:numPr>
          <w:ilvl w:val="0"/>
          <w:numId w:val="4"/>
        </w:numPr>
        <w:ind w:left="851" w:hanging="851" w:firstLineChars="0"/>
        <w:rPr>
          <w:color w:val="auto"/>
          <w:sz w:val="24"/>
          <w:szCs w:val="24"/>
          <w:highlight w:val="none"/>
        </w:rPr>
      </w:pPr>
      <w:r>
        <w:rPr>
          <w:rFonts w:hint="eastAsia"/>
          <w:color w:val="auto"/>
          <w:sz w:val="24"/>
          <w:szCs w:val="24"/>
          <w:highlight w:val="none"/>
        </w:rPr>
        <w:t>流化床温度、压力参数、出物料量</w:t>
      </w:r>
      <w:r>
        <w:rPr>
          <w:rFonts w:hint="eastAsia"/>
          <w:color w:val="auto"/>
          <w:sz w:val="24"/>
          <w:szCs w:val="24"/>
          <w:highlight w:val="none"/>
          <w:lang w:val="en-US" w:eastAsia="zh-CN"/>
        </w:rPr>
        <w:t>实现自动</w:t>
      </w:r>
      <w:r>
        <w:rPr>
          <w:rFonts w:hint="eastAsia"/>
          <w:color w:val="auto"/>
          <w:sz w:val="24"/>
          <w:szCs w:val="24"/>
          <w:highlight w:val="none"/>
        </w:rPr>
        <w:t>控制</w:t>
      </w:r>
      <w:r>
        <w:rPr>
          <w:rFonts w:hint="eastAsia"/>
          <w:color w:val="auto"/>
          <w:sz w:val="24"/>
          <w:szCs w:val="24"/>
          <w:highlight w:val="none"/>
          <w:lang w:val="en-US" w:eastAsia="zh-CN"/>
        </w:rPr>
        <w:t>且可</w:t>
      </w:r>
      <w:r>
        <w:rPr>
          <w:rFonts w:hint="eastAsia"/>
          <w:color w:val="auto"/>
          <w:sz w:val="24"/>
          <w:szCs w:val="24"/>
          <w:highlight w:val="none"/>
        </w:rPr>
        <w:t>接入DCS系统；</w:t>
      </w:r>
    </w:p>
    <w:p w14:paraId="475CA0E9">
      <w:pPr>
        <w:pStyle w:val="52"/>
        <w:numPr>
          <w:ilvl w:val="0"/>
          <w:numId w:val="4"/>
        </w:numPr>
        <w:ind w:left="851" w:hanging="851" w:firstLineChars="0"/>
        <w:rPr>
          <w:color w:val="auto"/>
          <w:sz w:val="24"/>
          <w:szCs w:val="24"/>
          <w:highlight w:val="none"/>
        </w:rPr>
      </w:pPr>
      <w:r>
        <w:rPr>
          <w:rFonts w:hint="eastAsia"/>
          <w:color w:val="auto"/>
          <w:sz w:val="24"/>
          <w:szCs w:val="24"/>
          <w:highlight w:val="none"/>
          <w:lang w:val="en-US" w:eastAsia="zh-CN"/>
        </w:rPr>
        <w:t>末端旋风分离器物料收集进入两级小旋风分离器单独包装，不返回流化床；</w:t>
      </w:r>
    </w:p>
    <w:p w14:paraId="1CBE2141">
      <w:pPr>
        <w:pStyle w:val="52"/>
        <w:numPr>
          <w:ilvl w:val="0"/>
          <w:numId w:val="4"/>
        </w:numPr>
        <w:ind w:left="851" w:hanging="851" w:firstLineChars="0"/>
        <w:rPr>
          <w:color w:val="auto"/>
          <w:sz w:val="24"/>
          <w:szCs w:val="24"/>
          <w:highlight w:val="none"/>
        </w:rPr>
      </w:pPr>
      <w:r>
        <w:rPr>
          <w:rFonts w:hint="eastAsia"/>
          <w:color w:val="auto"/>
          <w:sz w:val="24"/>
          <w:szCs w:val="24"/>
        </w:rPr>
        <w:t>提供</w:t>
      </w:r>
      <w:r>
        <w:rPr>
          <w:rFonts w:hint="eastAsia"/>
          <w:color w:val="auto"/>
          <w:sz w:val="24"/>
          <w:szCs w:val="24"/>
          <w:lang w:val="en-US" w:eastAsia="zh-CN"/>
        </w:rPr>
        <w:t>系统</w:t>
      </w:r>
      <w:r>
        <w:rPr>
          <w:rFonts w:hint="eastAsia"/>
          <w:color w:val="auto"/>
          <w:sz w:val="24"/>
          <w:szCs w:val="24"/>
        </w:rPr>
        <w:t>控制</w:t>
      </w:r>
      <w:r>
        <w:rPr>
          <w:rFonts w:hint="eastAsia"/>
          <w:color w:val="auto"/>
          <w:sz w:val="24"/>
          <w:szCs w:val="24"/>
          <w:lang w:val="en-US" w:eastAsia="zh-CN"/>
        </w:rPr>
        <w:t>要求及电气图纸；</w:t>
      </w:r>
    </w:p>
    <w:p w14:paraId="0280B71C">
      <w:pPr>
        <w:pStyle w:val="52"/>
        <w:numPr>
          <w:ilvl w:val="0"/>
          <w:numId w:val="4"/>
        </w:numPr>
        <w:ind w:firstLineChars="0"/>
        <w:rPr>
          <w:color w:val="auto"/>
          <w:sz w:val="24"/>
          <w:szCs w:val="24"/>
          <w:highlight w:val="none"/>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r>
        <w:rPr>
          <w:rFonts w:hint="eastAsia"/>
          <w:color w:val="auto"/>
          <w:sz w:val="24"/>
          <w:szCs w:val="24"/>
        </w:rPr>
        <w:t>；</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tbl>
      <w:tblPr>
        <w:tblStyle w:val="27"/>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52"/>
        <w:gridCol w:w="3089"/>
        <w:gridCol w:w="1200"/>
        <w:gridCol w:w="23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2"/>
              <w:ind w:firstLine="0" w:firstLineChars="0"/>
              <w:jc w:val="center"/>
              <w:rPr>
                <w:color w:val="auto"/>
                <w:sz w:val="24"/>
                <w:szCs w:val="24"/>
              </w:rPr>
            </w:pPr>
            <w:r>
              <w:rPr>
                <w:color w:val="auto"/>
                <w:sz w:val="24"/>
                <w:szCs w:val="24"/>
              </w:rPr>
              <w:t>序号</w:t>
            </w:r>
          </w:p>
        </w:tc>
        <w:tc>
          <w:tcPr>
            <w:tcW w:w="1752" w:type="dxa"/>
            <w:vAlign w:val="center"/>
          </w:tcPr>
          <w:p w14:paraId="5DA88E1C">
            <w:pPr>
              <w:pStyle w:val="52"/>
              <w:ind w:firstLine="0" w:firstLineChars="0"/>
              <w:jc w:val="center"/>
              <w:rPr>
                <w:color w:val="auto"/>
                <w:sz w:val="24"/>
                <w:szCs w:val="24"/>
              </w:rPr>
            </w:pPr>
            <w:r>
              <w:rPr>
                <w:color w:val="auto"/>
                <w:sz w:val="24"/>
                <w:szCs w:val="24"/>
              </w:rPr>
              <w:t>设备名称</w:t>
            </w:r>
          </w:p>
        </w:tc>
        <w:tc>
          <w:tcPr>
            <w:tcW w:w="3089" w:type="dxa"/>
            <w:vAlign w:val="center"/>
          </w:tcPr>
          <w:p w14:paraId="407AD7BC">
            <w:pPr>
              <w:pStyle w:val="52"/>
              <w:ind w:firstLine="0" w:firstLineChars="0"/>
              <w:jc w:val="center"/>
              <w:rPr>
                <w:color w:val="auto"/>
                <w:sz w:val="24"/>
                <w:szCs w:val="24"/>
              </w:rPr>
            </w:pPr>
            <w:r>
              <w:rPr>
                <w:color w:val="auto"/>
                <w:sz w:val="24"/>
                <w:szCs w:val="24"/>
              </w:rPr>
              <w:t>规格型号及结构特征</w:t>
            </w:r>
          </w:p>
        </w:tc>
        <w:tc>
          <w:tcPr>
            <w:tcW w:w="1200" w:type="dxa"/>
            <w:vAlign w:val="center"/>
          </w:tcPr>
          <w:p w14:paraId="7C08C98C">
            <w:pPr>
              <w:pStyle w:val="52"/>
              <w:ind w:firstLine="0" w:firstLineChars="0"/>
              <w:jc w:val="center"/>
              <w:rPr>
                <w:color w:val="auto"/>
                <w:sz w:val="24"/>
                <w:szCs w:val="24"/>
              </w:rPr>
            </w:pPr>
            <w:r>
              <w:rPr>
                <w:rFonts w:hint="eastAsia"/>
                <w:color w:val="auto"/>
                <w:sz w:val="24"/>
                <w:szCs w:val="24"/>
              </w:rPr>
              <w:t>主体</w:t>
            </w:r>
            <w:r>
              <w:rPr>
                <w:color w:val="auto"/>
                <w:sz w:val="24"/>
                <w:szCs w:val="24"/>
              </w:rPr>
              <w:t>材料</w:t>
            </w:r>
          </w:p>
        </w:tc>
        <w:tc>
          <w:tcPr>
            <w:tcW w:w="2332" w:type="dxa"/>
            <w:vAlign w:val="center"/>
          </w:tcPr>
          <w:p w14:paraId="48AA8C38">
            <w:pPr>
              <w:pStyle w:val="52"/>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2"/>
              <w:numPr>
                <w:ilvl w:val="0"/>
                <w:numId w:val="5"/>
              </w:numPr>
              <w:ind w:left="425" w:leftChars="0" w:hanging="425" w:firstLineChars="0"/>
              <w:jc w:val="center"/>
              <w:rPr>
                <w:color w:val="auto"/>
                <w:sz w:val="24"/>
                <w:szCs w:val="24"/>
              </w:rPr>
            </w:pPr>
          </w:p>
        </w:tc>
        <w:tc>
          <w:tcPr>
            <w:tcW w:w="1752" w:type="dxa"/>
            <w:vAlign w:val="center"/>
          </w:tcPr>
          <w:p w14:paraId="0542B628">
            <w:pPr>
              <w:pStyle w:val="52"/>
              <w:ind w:firstLine="0" w:firstLineChars="0"/>
              <w:jc w:val="center"/>
              <w:rPr>
                <w:rFonts w:hint="eastAsia" w:eastAsiaTheme="minorEastAsia"/>
                <w:color w:val="auto"/>
                <w:sz w:val="24"/>
                <w:szCs w:val="24"/>
                <w:lang w:eastAsia="zh-CN"/>
              </w:rPr>
            </w:pPr>
            <w:r>
              <w:rPr>
                <w:rFonts w:hint="eastAsia"/>
                <w:color w:val="auto"/>
                <w:sz w:val="24"/>
                <w:szCs w:val="24"/>
                <w:lang w:eastAsia="zh-CN"/>
              </w:rPr>
              <w:t>流化床干燥机</w:t>
            </w:r>
          </w:p>
        </w:tc>
        <w:tc>
          <w:tcPr>
            <w:tcW w:w="3089" w:type="dxa"/>
            <w:vAlign w:val="center"/>
          </w:tcPr>
          <w:p w14:paraId="5C9026C1">
            <w:pPr>
              <w:pStyle w:val="52"/>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出料电机配：粉尘防爆变频电动机：Ex.tD ⅢB 200℃ Da，能效等级：2级</w:t>
            </w:r>
          </w:p>
        </w:tc>
        <w:tc>
          <w:tcPr>
            <w:tcW w:w="1200" w:type="dxa"/>
            <w:vAlign w:val="center"/>
          </w:tcPr>
          <w:p w14:paraId="188FC4EF">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71CA1445">
            <w:pPr>
              <w:pStyle w:val="52"/>
              <w:ind w:firstLine="0" w:firstLineChars="0"/>
              <w:jc w:val="center"/>
              <w:rPr>
                <w:color w:val="auto"/>
                <w:sz w:val="24"/>
                <w:szCs w:val="24"/>
              </w:rPr>
            </w:pPr>
            <w:r>
              <w:rPr>
                <w:rFonts w:hint="eastAsia"/>
                <w:color w:val="auto"/>
                <w:sz w:val="24"/>
                <w:szCs w:val="24"/>
              </w:rPr>
              <w:t>流化床主体</w:t>
            </w:r>
            <w:r>
              <w:rPr>
                <w:color w:val="auto"/>
                <w:sz w:val="24"/>
                <w:szCs w:val="24"/>
              </w:rPr>
              <w:t>与物料接触部分材质</w:t>
            </w:r>
            <w:r>
              <w:rPr>
                <w:rFonts w:hint="eastAsia"/>
                <w:color w:val="auto"/>
                <w:sz w:val="24"/>
                <w:szCs w:val="24"/>
              </w:rPr>
              <w:t>：304</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2"/>
              <w:numPr>
                <w:ilvl w:val="0"/>
                <w:numId w:val="5"/>
              </w:numPr>
              <w:ind w:left="425" w:leftChars="0" w:hanging="425" w:firstLineChars="0"/>
              <w:jc w:val="center"/>
              <w:rPr>
                <w:color w:val="auto"/>
                <w:sz w:val="24"/>
                <w:szCs w:val="24"/>
              </w:rPr>
            </w:pPr>
          </w:p>
        </w:tc>
        <w:tc>
          <w:tcPr>
            <w:tcW w:w="1752" w:type="dxa"/>
            <w:vAlign w:val="center"/>
          </w:tcPr>
          <w:p w14:paraId="7A1C762F">
            <w:pPr>
              <w:pStyle w:val="52"/>
              <w:ind w:firstLine="0" w:firstLineChars="0"/>
              <w:jc w:val="center"/>
              <w:rPr>
                <w:rFonts w:hint="eastAsia" w:eastAsiaTheme="minorEastAsia"/>
                <w:color w:val="auto"/>
                <w:sz w:val="24"/>
                <w:szCs w:val="24"/>
                <w:lang w:eastAsia="zh-CN"/>
              </w:rPr>
            </w:pPr>
            <w:r>
              <w:rPr>
                <w:rFonts w:hint="eastAsia"/>
                <w:color w:val="auto"/>
                <w:sz w:val="24"/>
                <w:szCs w:val="24"/>
              </w:rPr>
              <w:t>激振器</w:t>
            </w:r>
            <w:r>
              <w:rPr>
                <w:rFonts w:hint="eastAsia"/>
                <w:color w:val="auto"/>
                <w:sz w:val="24"/>
                <w:szCs w:val="24"/>
                <w:lang w:eastAsia="zh-CN"/>
              </w:rPr>
              <w:t>（</w:t>
            </w:r>
            <w:r>
              <w:rPr>
                <w:rFonts w:hint="eastAsia"/>
                <w:color w:val="auto"/>
                <w:sz w:val="24"/>
                <w:szCs w:val="24"/>
                <w:lang w:val="en-US" w:eastAsia="zh-CN"/>
              </w:rPr>
              <w:t>如有</w:t>
            </w:r>
            <w:r>
              <w:rPr>
                <w:rFonts w:hint="eastAsia"/>
                <w:color w:val="auto"/>
                <w:sz w:val="24"/>
                <w:szCs w:val="24"/>
                <w:lang w:eastAsia="zh-CN"/>
              </w:rPr>
              <w:t>）</w:t>
            </w:r>
          </w:p>
        </w:tc>
        <w:tc>
          <w:tcPr>
            <w:tcW w:w="3089" w:type="dxa"/>
            <w:vAlign w:val="center"/>
          </w:tcPr>
          <w:p w14:paraId="748704A9">
            <w:pPr>
              <w:pStyle w:val="52"/>
              <w:ind w:firstLine="0" w:firstLineChars="0"/>
              <w:jc w:val="center"/>
              <w:rPr>
                <w:color w:val="auto"/>
                <w:sz w:val="24"/>
                <w:szCs w:val="24"/>
              </w:rPr>
            </w:pPr>
            <w:r>
              <w:rPr>
                <w:rFonts w:hint="eastAsia" w:eastAsia="宋体"/>
                <w:color w:val="auto"/>
                <w:sz w:val="24"/>
                <w:szCs w:val="24"/>
                <w:lang w:val="en-US" w:eastAsia="zh-CN"/>
              </w:rPr>
              <w:t>配：粉尘防爆变频电动机：Ex.tD ⅢB 200℃ Da，能效等级：2级</w:t>
            </w:r>
          </w:p>
        </w:tc>
        <w:tc>
          <w:tcPr>
            <w:tcW w:w="1200" w:type="dxa"/>
            <w:vAlign w:val="center"/>
          </w:tcPr>
          <w:p w14:paraId="1D5A505C">
            <w:pPr>
              <w:pStyle w:val="52"/>
              <w:ind w:firstLine="0" w:firstLineChars="0"/>
              <w:jc w:val="center"/>
              <w:rPr>
                <w:color w:val="auto"/>
                <w:sz w:val="24"/>
                <w:szCs w:val="24"/>
              </w:rPr>
            </w:pPr>
            <w:r>
              <w:rPr>
                <w:rFonts w:hint="eastAsia"/>
                <w:color w:val="auto"/>
                <w:sz w:val="24"/>
                <w:szCs w:val="24"/>
              </w:rPr>
              <w:t>Q345R</w:t>
            </w:r>
          </w:p>
        </w:tc>
        <w:tc>
          <w:tcPr>
            <w:tcW w:w="2332" w:type="dxa"/>
            <w:vAlign w:val="center"/>
          </w:tcPr>
          <w:p w14:paraId="063231C3">
            <w:pPr>
              <w:pStyle w:val="52"/>
              <w:ind w:firstLine="0" w:firstLineChars="0"/>
              <w:jc w:val="center"/>
              <w:rPr>
                <w:color w:val="auto"/>
                <w:sz w:val="24"/>
                <w:szCs w:val="24"/>
              </w:rPr>
            </w:pPr>
            <w:r>
              <w:rPr>
                <w:rFonts w:hint="eastAsia"/>
                <w:color w:val="auto"/>
                <w:sz w:val="24"/>
                <w:szCs w:val="24"/>
              </w:rPr>
              <w:t>使用瑞典原装SKF轴承、simirit CFW轴封</w:t>
            </w:r>
          </w:p>
        </w:tc>
      </w:tr>
      <w:tr w14:paraId="5A7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8C16C47">
            <w:pPr>
              <w:pStyle w:val="52"/>
              <w:numPr>
                <w:ilvl w:val="0"/>
                <w:numId w:val="5"/>
              </w:numPr>
              <w:ind w:left="425" w:leftChars="0" w:hanging="425" w:firstLineChars="0"/>
              <w:jc w:val="center"/>
              <w:rPr>
                <w:color w:val="auto"/>
                <w:sz w:val="24"/>
                <w:szCs w:val="24"/>
              </w:rPr>
            </w:pPr>
          </w:p>
        </w:tc>
        <w:tc>
          <w:tcPr>
            <w:tcW w:w="1752" w:type="dxa"/>
            <w:vAlign w:val="center"/>
          </w:tcPr>
          <w:p w14:paraId="4901F7DD">
            <w:pPr>
              <w:pStyle w:val="52"/>
              <w:ind w:firstLine="0" w:firstLineChars="0"/>
              <w:jc w:val="center"/>
              <w:rPr>
                <w:color w:val="auto"/>
                <w:sz w:val="24"/>
                <w:szCs w:val="24"/>
              </w:rPr>
            </w:pPr>
            <w:r>
              <w:rPr>
                <w:color w:val="auto"/>
                <w:sz w:val="24"/>
                <w:szCs w:val="24"/>
              </w:rPr>
              <w:t>流化床干燥</w:t>
            </w:r>
            <w:r>
              <w:rPr>
                <w:rFonts w:hint="eastAsia"/>
                <w:color w:val="auto"/>
                <w:sz w:val="24"/>
                <w:szCs w:val="24"/>
              </w:rPr>
              <w:t>机</w:t>
            </w:r>
            <w:r>
              <w:rPr>
                <w:rFonts w:hint="eastAsia"/>
                <w:color w:val="auto"/>
                <w:sz w:val="24"/>
                <w:szCs w:val="24"/>
                <w:lang w:val="en-US" w:eastAsia="zh-CN"/>
              </w:rPr>
              <w:t>蒸汽段</w:t>
            </w:r>
            <w:r>
              <w:rPr>
                <w:color w:val="auto"/>
                <w:sz w:val="24"/>
                <w:szCs w:val="24"/>
              </w:rPr>
              <w:t>加热器</w:t>
            </w:r>
          </w:p>
        </w:tc>
        <w:tc>
          <w:tcPr>
            <w:tcW w:w="3089" w:type="dxa"/>
            <w:vAlign w:val="center"/>
          </w:tcPr>
          <w:p w14:paraId="56DB2A3C">
            <w:pPr>
              <w:pStyle w:val="52"/>
              <w:ind w:firstLine="0" w:firstLineChars="0"/>
              <w:jc w:val="center"/>
              <w:rPr>
                <w:rFonts w:hint="eastAsia"/>
                <w:color w:val="auto"/>
                <w:sz w:val="24"/>
                <w:szCs w:val="24"/>
              </w:rPr>
            </w:pPr>
            <w:r>
              <w:rPr>
                <w:color w:val="auto"/>
                <w:sz w:val="24"/>
                <w:szCs w:val="24"/>
              </w:rPr>
              <w:t>设计压力</w:t>
            </w:r>
            <w:r>
              <w:rPr>
                <w:rFonts w:hint="eastAsia"/>
                <w:color w:val="auto"/>
                <w:sz w:val="24"/>
                <w:szCs w:val="24"/>
              </w:rPr>
              <w:t>：1.6Mpa</w:t>
            </w:r>
          </w:p>
          <w:p w14:paraId="6B956335">
            <w:pPr>
              <w:pStyle w:val="52"/>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换热面积由供应商设计</w:t>
            </w:r>
          </w:p>
        </w:tc>
        <w:tc>
          <w:tcPr>
            <w:tcW w:w="1200" w:type="dxa"/>
            <w:vAlign w:val="center"/>
          </w:tcPr>
          <w:p w14:paraId="07088D9F">
            <w:pPr>
              <w:pStyle w:val="52"/>
              <w:ind w:firstLine="0" w:firstLineChars="0"/>
              <w:jc w:val="center"/>
              <w:rPr>
                <w:color w:val="auto"/>
                <w:sz w:val="24"/>
                <w:szCs w:val="24"/>
              </w:rPr>
            </w:pPr>
            <w:r>
              <w:rPr>
                <w:rFonts w:hint="eastAsia"/>
                <w:color w:val="auto"/>
                <w:sz w:val="24"/>
                <w:szCs w:val="24"/>
              </w:rPr>
              <w:t>Q235B/铝翅片</w:t>
            </w:r>
          </w:p>
        </w:tc>
        <w:tc>
          <w:tcPr>
            <w:tcW w:w="2332" w:type="dxa"/>
            <w:vAlign w:val="center"/>
          </w:tcPr>
          <w:p w14:paraId="195EC7A6">
            <w:pPr>
              <w:pStyle w:val="52"/>
              <w:ind w:firstLine="0" w:firstLineChars="0"/>
              <w:jc w:val="center"/>
              <w:rPr>
                <w:color w:val="auto"/>
                <w:sz w:val="24"/>
                <w:szCs w:val="24"/>
              </w:rPr>
            </w:pPr>
            <w:r>
              <w:rPr>
                <w:rFonts w:hint="eastAsia"/>
                <w:color w:val="auto"/>
                <w:sz w:val="24"/>
                <w:szCs w:val="24"/>
              </w:rPr>
              <w:t>壳体、基管碳钢，铝翅片钎焊</w:t>
            </w:r>
          </w:p>
        </w:tc>
      </w:tr>
      <w:tr w14:paraId="4AFA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E1EE270">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752" w:type="dxa"/>
            <w:vAlign w:val="center"/>
          </w:tcPr>
          <w:p w14:paraId="1805DF1F">
            <w:pPr>
              <w:pStyle w:val="52"/>
              <w:ind w:firstLine="0" w:firstLineChars="0"/>
              <w:jc w:val="center"/>
              <w:rPr>
                <w:color w:val="auto"/>
                <w:sz w:val="24"/>
                <w:szCs w:val="24"/>
              </w:rPr>
            </w:pPr>
            <w:r>
              <w:rPr>
                <w:color w:val="auto"/>
                <w:sz w:val="24"/>
                <w:szCs w:val="24"/>
              </w:rPr>
              <w:t>流化床干燥</w:t>
            </w:r>
            <w:r>
              <w:rPr>
                <w:rFonts w:hint="eastAsia"/>
                <w:color w:val="auto"/>
                <w:sz w:val="24"/>
                <w:szCs w:val="24"/>
              </w:rPr>
              <w:t>机</w:t>
            </w:r>
            <w:r>
              <w:rPr>
                <w:rFonts w:hint="eastAsia"/>
                <w:color w:val="auto"/>
                <w:sz w:val="24"/>
                <w:szCs w:val="24"/>
                <w:lang w:val="en-US" w:eastAsia="zh-CN"/>
              </w:rPr>
              <w:t>水段</w:t>
            </w:r>
            <w:r>
              <w:rPr>
                <w:color w:val="auto"/>
                <w:sz w:val="24"/>
                <w:szCs w:val="24"/>
              </w:rPr>
              <w:t>加热器</w:t>
            </w:r>
          </w:p>
        </w:tc>
        <w:tc>
          <w:tcPr>
            <w:tcW w:w="3089" w:type="dxa"/>
            <w:vAlign w:val="center"/>
          </w:tcPr>
          <w:p w14:paraId="7BAD27D1">
            <w:pPr>
              <w:pStyle w:val="52"/>
              <w:ind w:firstLine="0" w:firstLineChars="0"/>
              <w:jc w:val="center"/>
              <w:rPr>
                <w:rFonts w:hint="eastAsia"/>
                <w:color w:val="auto"/>
                <w:sz w:val="24"/>
                <w:szCs w:val="24"/>
              </w:rPr>
            </w:pPr>
            <w:r>
              <w:rPr>
                <w:color w:val="auto"/>
                <w:sz w:val="24"/>
                <w:szCs w:val="24"/>
              </w:rPr>
              <w:t>设计压力</w:t>
            </w:r>
            <w:r>
              <w:rPr>
                <w:rFonts w:hint="eastAsia"/>
                <w:color w:val="auto"/>
                <w:sz w:val="24"/>
                <w:szCs w:val="24"/>
              </w:rPr>
              <w:t>：1.6Mpa</w:t>
            </w:r>
          </w:p>
          <w:p w14:paraId="49A5F261">
            <w:pPr>
              <w:pStyle w:val="52"/>
              <w:ind w:firstLine="0" w:firstLineChars="0"/>
              <w:jc w:val="center"/>
              <w:rPr>
                <w:rFonts w:hint="eastAsia"/>
                <w:color w:val="auto"/>
                <w:sz w:val="24"/>
                <w:szCs w:val="24"/>
              </w:rPr>
            </w:pPr>
            <w:r>
              <w:rPr>
                <w:rFonts w:hint="eastAsia"/>
                <w:color w:val="auto"/>
                <w:sz w:val="24"/>
                <w:szCs w:val="24"/>
                <w:lang w:val="en-US" w:eastAsia="zh-CN"/>
              </w:rPr>
              <w:t>换热面积由供应商设计</w:t>
            </w:r>
          </w:p>
        </w:tc>
        <w:tc>
          <w:tcPr>
            <w:tcW w:w="1200" w:type="dxa"/>
            <w:vAlign w:val="center"/>
          </w:tcPr>
          <w:p w14:paraId="518A48C8">
            <w:pPr>
              <w:pStyle w:val="52"/>
              <w:ind w:firstLine="0" w:firstLineChars="0"/>
              <w:jc w:val="center"/>
              <w:rPr>
                <w:rFonts w:hint="eastAsia"/>
                <w:color w:val="auto"/>
                <w:sz w:val="24"/>
                <w:szCs w:val="24"/>
              </w:rPr>
            </w:pPr>
            <w:r>
              <w:rPr>
                <w:rFonts w:hint="eastAsia"/>
                <w:color w:val="auto"/>
                <w:sz w:val="24"/>
                <w:szCs w:val="24"/>
              </w:rPr>
              <w:t>Q235B/铝翅片</w:t>
            </w:r>
          </w:p>
        </w:tc>
        <w:tc>
          <w:tcPr>
            <w:tcW w:w="2332" w:type="dxa"/>
            <w:vAlign w:val="center"/>
          </w:tcPr>
          <w:p w14:paraId="3D92A9BC">
            <w:pPr>
              <w:pStyle w:val="52"/>
              <w:ind w:firstLine="0" w:firstLineChars="0"/>
              <w:jc w:val="center"/>
              <w:rPr>
                <w:rFonts w:hint="eastAsia"/>
                <w:color w:val="auto"/>
                <w:sz w:val="24"/>
                <w:szCs w:val="24"/>
              </w:rPr>
            </w:pPr>
            <w:r>
              <w:rPr>
                <w:rFonts w:hint="eastAsia"/>
                <w:color w:val="auto"/>
                <w:sz w:val="24"/>
                <w:szCs w:val="24"/>
              </w:rPr>
              <w:t>壳体、基管碳钢，铝翅片钎焊</w:t>
            </w:r>
          </w:p>
        </w:tc>
      </w:tr>
      <w:tr w14:paraId="2DBE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1E9C903A">
            <w:pPr>
              <w:pStyle w:val="52"/>
              <w:numPr>
                <w:ilvl w:val="0"/>
                <w:numId w:val="5"/>
              </w:numPr>
              <w:ind w:left="425" w:leftChars="0" w:hanging="425" w:firstLineChars="0"/>
              <w:jc w:val="center"/>
              <w:rPr>
                <w:color w:val="auto"/>
                <w:sz w:val="24"/>
                <w:szCs w:val="24"/>
              </w:rPr>
            </w:pPr>
          </w:p>
        </w:tc>
        <w:tc>
          <w:tcPr>
            <w:tcW w:w="1752" w:type="dxa"/>
            <w:vAlign w:val="center"/>
          </w:tcPr>
          <w:p w14:paraId="00B96FE3">
            <w:pPr>
              <w:pStyle w:val="52"/>
              <w:ind w:firstLine="0" w:firstLineChars="0"/>
              <w:jc w:val="center"/>
              <w:rPr>
                <w:color w:val="auto"/>
                <w:sz w:val="24"/>
                <w:szCs w:val="24"/>
              </w:rPr>
            </w:pPr>
            <w:r>
              <w:rPr>
                <w:rFonts w:hint="eastAsia"/>
                <w:color w:val="auto"/>
                <w:sz w:val="24"/>
                <w:szCs w:val="24"/>
              </w:rPr>
              <w:t>鼓</w:t>
            </w:r>
            <w:r>
              <w:rPr>
                <w:rFonts w:hint="eastAsia"/>
                <w:color w:val="auto"/>
                <w:sz w:val="24"/>
                <w:szCs w:val="24"/>
                <w:lang w:eastAsia="zh-CN"/>
              </w:rPr>
              <w:t>、</w:t>
            </w:r>
            <w:r>
              <w:rPr>
                <w:rFonts w:hint="eastAsia"/>
                <w:color w:val="auto"/>
                <w:sz w:val="24"/>
                <w:szCs w:val="24"/>
                <w:lang w:val="en-US" w:eastAsia="zh-CN"/>
              </w:rPr>
              <w:t>引</w:t>
            </w:r>
            <w:r>
              <w:rPr>
                <w:rFonts w:hint="eastAsia"/>
                <w:color w:val="auto"/>
                <w:sz w:val="24"/>
                <w:szCs w:val="24"/>
              </w:rPr>
              <w:t>风机</w:t>
            </w:r>
          </w:p>
        </w:tc>
        <w:tc>
          <w:tcPr>
            <w:tcW w:w="3089" w:type="dxa"/>
            <w:vAlign w:val="center"/>
          </w:tcPr>
          <w:p w14:paraId="75F667F1">
            <w:pPr>
              <w:pStyle w:val="52"/>
              <w:ind w:firstLine="0" w:firstLineChars="0"/>
              <w:jc w:val="center"/>
              <w:rPr>
                <w:rFonts w:hint="default" w:eastAsia="宋体"/>
                <w:color w:val="auto"/>
                <w:sz w:val="24"/>
                <w:szCs w:val="24"/>
                <w:lang w:val="en-US" w:eastAsia="zh-CN"/>
              </w:rPr>
            </w:pPr>
            <w:r>
              <w:rPr>
                <w:rFonts w:hint="eastAsia"/>
                <w:color w:val="auto"/>
                <w:sz w:val="24"/>
                <w:szCs w:val="24"/>
                <w:lang w:val="en-US" w:eastAsia="zh-CN"/>
              </w:rPr>
              <w:t>由供应商设计，配：变频非防爆、户外型电动机，</w:t>
            </w:r>
            <w:r>
              <w:rPr>
                <w:rFonts w:hint="eastAsia" w:eastAsia="宋体"/>
                <w:color w:val="auto"/>
                <w:sz w:val="24"/>
                <w:szCs w:val="24"/>
                <w:lang w:val="en-US" w:eastAsia="zh-CN"/>
              </w:rPr>
              <w:t>能效等级：2级</w:t>
            </w:r>
          </w:p>
        </w:tc>
        <w:tc>
          <w:tcPr>
            <w:tcW w:w="1200" w:type="dxa"/>
            <w:vAlign w:val="center"/>
          </w:tcPr>
          <w:p w14:paraId="32C4DA5C">
            <w:pPr>
              <w:pStyle w:val="52"/>
              <w:ind w:firstLine="0" w:firstLineChars="0"/>
              <w:jc w:val="center"/>
              <w:rPr>
                <w:color w:val="auto"/>
                <w:sz w:val="24"/>
                <w:szCs w:val="24"/>
              </w:rPr>
            </w:pPr>
            <w:r>
              <w:rPr>
                <w:rFonts w:hint="eastAsia"/>
                <w:color w:val="auto"/>
                <w:sz w:val="24"/>
                <w:szCs w:val="24"/>
              </w:rPr>
              <w:t>Q235B</w:t>
            </w:r>
          </w:p>
        </w:tc>
        <w:tc>
          <w:tcPr>
            <w:tcW w:w="2332" w:type="dxa"/>
            <w:vAlign w:val="center"/>
          </w:tcPr>
          <w:p w14:paraId="3C65186A">
            <w:pPr>
              <w:pStyle w:val="52"/>
              <w:ind w:firstLine="0" w:firstLineChars="0"/>
              <w:jc w:val="center"/>
              <w:rPr>
                <w:rFonts w:hint="default" w:eastAsiaTheme="minorEastAsia"/>
                <w:color w:val="auto"/>
                <w:sz w:val="24"/>
                <w:szCs w:val="24"/>
                <w:lang w:val="en-US" w:eastAsia="zh-CN"/>
              </w:rPr>
            </w:pPr>
            <w:r>
              <w:rPr>
                <w:rFonts w:hint="eastAsia"/>
                <w:color w:val="auto"/>
                <w:sz w:val="24"/>
                <w:szCs w:val="24"/>
              </w:rPr>
              <w:t>一体化支架，进</w:t>
            </w:r>
            <w:r>
              <w:rPr>
                <w:rFonts w:hint="eastAsia"/>
                <w:color w:val="auto"/>
                <w:sz w:val="24"/>
                <w:szCs w:val="24"/>
                <w:lang w:eastAsia="zh-CN"/>
              </w:rPr>
              <w:t>、</w:t>
            </w:r>
            <w:r>
              <w:rPr>
                <w:rFonts w:hint="eastAsia"/>
                <w:color w:val="auto"/>
                <w:sz w:val="24"/>
                <w:szCs w:val="24"/>
                <w:lang w:val="en-US" w:eastAsia="zh-CN"/>
              </w:rPr>
              <w:t>出风口配软连接及配对法兰，进口配手动调节风门；推荐品牌：大通宝富、淄博利华、昆山盛唐或等同。</w:t>
            </w:r>
            <w:bookmarkStart w:id="124" w:name="_GoBack"/>
            <w:bookmarkEnd w:id="124"/>
          </w:p>
        </w:tc>
      </w:tr>
      <w:tr w14:paraId="2638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32D4C76">
            <w:pPr>
              <w:pStyle w:val="52"/>
              <w:numPr>
                <w:ilvl w:val="0"/>
                <w:numId w:val="5"/>
              </w:numPr>
              <w:ind w:left="425" w:leftChars="0" w:hanging="425" w:firstLineChars="0"/>
              <w:jc w:val="center"/>
              <w:rPr>
                <w:color w:val="auto"/>
                <w:sz w:val="24"/>
                <w:szCs w:val="24"/>
              </w:rPr>
            </w:pPr>
          </w:p>
        </w:tc>
        <w:tc>
          <w:tcPr>
            <w:tcW w:w="1752" w:type="dxa"/>
            <w:vAlign w:val="center"/>
          </w:tcPr>
          <w:p w14:paraId="08A01A38">
            <w:pPr>
              <w:pStyle w:val="52"/>
              <w:ind w:firstLine="0" w:firstLineChars="0"/>
              <w:jc w:val="center"/>
              <w:rPr>
                <w:color w:val="auto"/>
                <w:sz w:val="24"/>
                <w:szCs w:val="24"/>
              </w:rPr>
            </w:pPr>
            <w:r>
              <w:rPr>
                <w:color w:val="auto"/>
                <w:sz w:val="24"/>
                <w:szCs w:val="24"/>
              </w:rPr>
              <w:t>旋风分离器</w:t>
            </w:r>
          </w:p>
        </w:tc>
        <w:tc>
          <w:tcPr>
            <w:tcW w:w="3089" w:type="dxa"/>
            <w:vAlign w:val="center"/>
          </w:tcPr>
          <w:p w14:paraId="3E6322D7">
            <w:pPr>
              <w:pStyle w:val="52"/>
              <w:ind w:firstLine="0" w:firstLineChars="0"/>
              <w:jc w:val="center"/>
              <w:rPr>
                <w:color w:val="auto"/>
                <w:sz w:val="24"/>
                <w:szCs w:val="24"/>
              </w:rPr>
            </w:pPr>
            <w:r>
              <w:rPr>
                <w:rFonts w:hint="eastAsia"/>
                <w:color w:val="auto"/>
                <w:sz w:val="24"/>
                <w:szCs w:val="24"/>
              </w:rPr>
              <w:t>旋风</w:t>
            </w:r>
            <w:r>
              <w:rPr>
                <w:color w:val="auto"/>
                <w:sz w:val="24"/>
                <w:szCs w:val="24"/>
              </w:rPr>
              <w:t>下</w:t>
            </w:r>
            <w:r>
              <w:rPr>
                <w:rFonts w:hint="eastAsia"/>
                <w:color w:val="auto"/>
                <w:sz w:val="24"/>
                <w:szCs w:val="24"/>
              </w:rPr>
              <w:t>椎体</w:t>
            </w:r>
            <w:r>
              <w:rPr>
                <w:color w:val="auto"/>
                <w:sz w:val="24"/>
                <w:szCs w:val="24"/>
              </w:rPr>
              <w:t>可拆卸</w:t>
            </w:r>
            <w:r>
              <w:rPr>
                <w:rFonts w:hint="eastAsia"/>
                <w:color w:val="auto"/>
                <w:sz w:val="24"/>
                <w:szCs w:val="24"/>
              </w:rPr>
              <w:t>，底部配套</w:t>
            </w:r>
            <w:r>
              <w:rPr>
                <w:rFonts w:hint="eastAsia"/>
                <w:color w:val="auto"/>
                <w:sz w:val="24"/>
                <w:szCs w:val="24"/>
                <w:lang w:val="en-US" w:eastAsia="zh-CN"/>
              </w:rPr>
              <w:t>杜康锥、</w:t>
            </w:r>
            <w:r>
              <w:rPr>
                <w:rFonts w:hint="eastAsia"/>
                <w:color w:val="auto"/>
                <w:sz w:val="24"/>
                <w:szCs w:val="24"/>
              </w:rPr>
              <w:t>关风机，除尘能力满足</w:t>
            </w:r>
            <w:r>
              <w:rPr>
                <w:rFonts w:hint="eastAsia"/>
                <w:color w:val="auto"/>
                <w:sz w:val="24"/>
                <w:szCs w:val="24"/>
                <w:lang w:val="en-US" w:eastAsia="zh-CN"/>
              </w:rPr>
              <w:t>使用</w:t>
            </w:r>
            <w:r>
              <w:rPr>
                <w:rFonts w:hint="eastAsia"/>
                <w:color w:val="auto"/>
                <w:sz w:val="24"/>
                <w:szCs w:val="24"/>
              </w:rPr>
              <w:t>要求</w:t>
            </w:r>
          </w:p>
        </w:tc>
        <w:tc>
          <w:tcPr>
            <w:tcW w:w="1200" w:type="dxa"/>
            <w:vAlign w:val="center"/>
          </w:tcPr>
          <w:p w14:paraId="045C5228">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37B5EF7F">
            <w:pPr>
              <w:pStyle w:val="52"/>
              <w:ind w:firstLine="0" w:firstLineChars="0"/>
              <w:jc w:val="center"/>
              <w:rPr>
                <w:color w:val="auto"/>
                <w:sz w:val="24"/>
                <w:szCs w:val="24"/>
              </w:rPr>
            </w:pPr>
            <w:r>
              <w:rPr>
                <w:rFonts w:hint="eastAsia"/>
                <w:color w:val="auto"/>
                <w:sz w:val="24"/>
                <w:szCs w:val="24"/>
              </w:rPr>
              <w:t>关风机</w:t>
            </w:r>
            <w:r>
              <w:rPr>
                <w:rFonts w:hint="eastAsia"/>
                <w:color w:val="auto"/>
                <w:sz w:val="24"/>
                <w:szCs w:val="24"/>
                <w:lang w:eastAsia="zh-CN"/>
              </w:rPr>
              <w:t>（</w:t>
            </w:r>
            <w:r>
              <w:rPr>
                <w:rFonts w:hint="eastAsia" w:eastAsia="宋体"/>
                <w:color w:val="auto"/>
                <w:sz w:val="24"/>
                <w:szCs w:val="24"/>
                <w:lang w:val="en-US" w:eastAsia="zh-CN"/>
              </w:rPr>
              <w:t>配：粉尘防爆电动机：Ex.tD ⅢB 200℃ Da，能效等级：2级</w:t>
            </w:r>
            <w:r>
              <w:rPr>
                <w:rFonts w:hint="eastAsia"/>
                <w:color w:val="auto"/>
                <w:sz w:val="24"/>
                <w:szCs w:val="24"/>
                <w:lang w:eastAsia="zh-CN"/>
              </w:rPr>
              <w:t>）</w:t>
            </w:r>
          </w:p>
        </w:tc>
      </w:tr>
      <w:tr w14:paraId="60B3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642BBCB">
            <w:pPr>
              <w:pStyle w:val="52"/>
              <w:numPr>
                <w:ilvl w:val="0"/>
                <w:numId w:val="5"/>
              </w:numPr>
              <w:ind w:left="425" w:leftChars="0" w:hanging="425" w:firstLineChars="0"/>
              <w:jc w:val="center"/>
              <w:rPr>
                <w:color w:val="auto"/>
                <w:sz w:val="24"/>
                <w:szCs w:val="24"/>
              </w:rPr>
            </w:pPr>
          </w:p>
        </w:tc>
        <w:tc>
          <w:tcPr>
            <w:tcW w:w="1752" w:type="dxa"/>
            <w:vAlign w:val="center"/>
          </w:tcPr>
          <w:p w14:paraId="59B61C2A">
            <w:pPr>
              <w:pStyle w:val="52"/>
              <w:ind w:firstLine="0" w:firstLineChars="0"/>
              <w:jc w:val="center"/>
              <w:rPr>
                <w:color w:val="auto"/>
                <w:sz w:val="24"/>
                <w:szCs w:val="24"/>
              </w:rPr>
            </w:pPr>
            <w:r>
              <w:rPr>
                <w:color w:val="auto"/>
                <w:sz w:val="24"/>
                <w:szCs w:val="24"/>
              </w:rPr>
              <w:t>返料风机</w:t>
            </w:r>
          </w:p>
        </w:tc>
        <w:tc>
          <w:tcPr>
            <w:tcW w:w="3089" w:type="dxa"/>
            <w:vAlign w:val="center"/>
          </w:tcPr>
          <w:p w14:paraId="582E646B">
            <w:pPr>
              <w:pStyle w:val="52"/>
              <w:ind w:firstLine="0" w:firstLineChars="0"/>
              <w:jc w:val="center"/>
              <w:rPr>
                <w:rFonts w:hint="eastAsia"/>
                <w:color w:val="auto"/>
                <w:sz w:val="24"/>
                <w:szCs w:val="24"/>
                <w:lang w:val="en-US" w:eastAsia="zh-CN"/>
              </w:rPr>
            </w:pPr>
            <w:r>
              <w:rPr>
                <w:rFonts w:hint="eastAsia"/>
                <w:color w:val="auto"/>
                <w:sz w:val="24"/>
                <w:szCs w:val="24"/>
                <w:lang w:val="en-US" w:eastAsia="zh-CN"/>
              </w:rPr>
              <w:t>由供应商设计</w:t>
            </w:r>
          </w:p>
          <w:p w14:paraId="571FE5B1">
            <w:pPr>
              <w:pStyle w:val="52"/>
              <w:ind w:firstLine="0" w:firstLineChars="0"/>
              <w:jc w:val="center"/>
              <w:rPr>
                <w:rFonts w:hint="eastAsia"/>
                <w:color w:val="auto"/>
                <w:sz w:val="24"/>
                <w:szCs w:val="24"/>
                <w:lang w:val="en-US" w:eastAsia="zh-CN"/>
              </w:rPr>
            </w:pPr>
            <w:r>
              <w:rPr>
                <w:rFonts w:hint="eastAsia" w:eastAsia="宋体"/>
                <w:color w:val="auto"/>
                <w:sz w:val="24"/>
                <w:szCs w:val="24"/>
                <w:lang w:val="en-US" w:eastAsia="zh-CN"/>
              </w:rPr>
              <w:t>配：粉尘防爆电动机：Ex.tD ⅢB 200℃ Da，能效等级：2级</w:t>
            </w:r>
          </w:p>
        </w:tc>
        <w:tc>
          <w:tcPr>
            <w:tcW w:w="1200" w:type="dxa"/>
            <w:vAlign w:val="center"/>
          </w:tcPr>
          <w:p w14:paraId="5AFAB08A">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1AC24DBC">
            <w:pPr>
              <w:pStyle w:val="52"/>
              <w:ind w:firstLine="0" w:firstLineChars="0"/>
              <w:jc w:val="center"/>
              <w:rPr>
                <w:color w:val="auto"/>
                <w:sz w:val="24"/>
                <w:szCs w:val="24"/>
              </w:rPr>
            </w:pPr>
          </w:p>
        </w:tc>
      </w:tr>
      <w:tr w14:paraId="039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389B846B">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395F6BCD">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除湿装置</w:t>
            </w:r>
          </w:p>
        </w:tc>
        <w:tc>
          <w:tcPr>
            <w:tcW w:w="3089" w:type="dxa"/>
            <w:shd w:val="clear" w:color="auto" w:fill="auto"/>
            <w:vAlign w:val="center"/>
          </w:tcPr>
          <w:p w14:paraId="182CD9E0">
            <w:p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由供应商设计</w:t>
            </w:r>
          </w:p>
        </w:tc>
        <w:tc>
          <w:tcPr>
            <w:tcW w:w="1200" w:type="dxa"/>
            <w:shd w:val="clear" w:color="auto" w:fill="auto"/>
            <w:vAlign w:val="center"/>
          </w:tcPr>
          <w:p w14:paraId="50199FD5">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r>
              <w:rPr>
                <w:rFonts w:hint="eastAsia"/>
                <w:color w:val="auto"/>
                <w:sz w:val="24"/>
                <w:szCs w:val="24"/>
              </w:rPr>
              <w:t>Cu/CS</w:t>
            </w:r>
          </w:p>
        </w:tc>
        <w:tc>
          <w:tcPr>
            <w:tcW w:w="2332" w:type="dxa"/>
            <w:vAlign w:val="center"/>
          </w:tcPr>
          <w:p w14:paraId="48A3F74C">
            <w:pPr>
              <w:pStyle w:val="52"/>
              <w:ind w:firstLine="0" w:firstLineChars="0"/>
              <w:jc w:val="center"/>
              <w:rPr>
                <w:color w:val="auto"/>
                <w:sz w:val="24"/>
                <w:szCs w:val="24"/>
              </w:rPr>
            </w:pPr>
          </w:p>
        </w:tc>
      </w:tr>
      <w:tr w14:paraId="0EAC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7FE0A8C6">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1C967C0B">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测压仪表</w:t>
            </w:r>
          </w:p>
        </w:tc>
        <w:tc>
          <w:tcPr>
            <w:tcW w:w="3089" w:type="dxa"/>
            <w:shd w:val="clear" w:color="auto" w:fill="auto"/>
            <w:vAlign w:val="center"/>
          </w:tcPr>
          <w:p w14:paraId="3848BD3C">
            <w:pPr>
              <w:pStyle w:val="52"/>
              <w:ind w:firstLine="0" w:firstLineChars="0"/>
              <w:jc w:val="center"/>
              <w:rPr>
                <w:rFonts w:hint="eastAsia"/>
                <w:color w:val="auto"/>
                <w:sz w:val="24"/>
                <w:szCs w:val="24"/>
              </w:rPr>
            </w:pPr>
            <w:r>
              <w:rPr>
                <w:rFonts w:hint="eastAsia"/>
                <w:color w:val="auto"/>
                <w:sz w:val="24"/>
                <w:szCs w:val="24"/>
              </w:rPr>
              <w:t>EJA压力（压差）变送器（带现场LED显示）</w:t>
            </w:r>
          </w:p>
          <w:p w14:paraId="5F3B2C58">
            <w:pPr>
              <w:pStyle w:val="52"/>
              <w:ind w:firstLine="0" w:firstLineChars="0"/>
              <w:jc w:val="center"/>
              <w:rPr>
                <w:rFonts w:hint="eastAsia"/>
                <w:color w:val="auto"/>
                <w:sz w:val="24"/>
                <w:szCs w:val="24"/>
                <w:lang w:val="en-US" w:eastAsia="zh-CN"/>
              </w:rPr>
            </w:pPr>
            <w:r>
              <w:rPr>
                <w:rFonts w:hint="eastAsia" w:eastAsia="宋体"/>
                <w:color w:val="auto"/>
                <w:sz w:val="24"/>
                <w:szCs w:val="24"/>
                <w:lang w:val="en-US" w:eastAsia="zh-CN"/>
              </w:rPr>
              <w:t>防爆等级：Ex.tD ⅢB 200℃ Da</w:t>
            </w:r>
          </w:p>
        </w:tc>
        <w:tc>
          <w:tcPr>
            <w:tcW w:w="1200" w:type="dxa"/>
            <w:shd w:val="clear" w:color="auto" w:fill="auto"/>
            <w:vAlign w:val="center"/>
          </w:tcPr>
          <w:p w14:paraId="43A2E612">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r>
              <w:rPr>
                <w:rFonts w:hint="eastAsia"/>
                <w:color w:val="auto"/>
                <w:sz w:val="24"/>
                <w:szCs w:val="24"/>
              </w:rPr>
              <w:t>SS316</w:t>
            </w:r>
          </w:p>
        </w:tc>
        <w:tc>
          <w:tcPr>
            <w:tcW w:w="2332" w:type="dxa"/>
            <w:shd w:val="clear" w:color="auto" w:fill="auto"/>
            <w:vAlign w:val="center"/>
          </w:tcPr>
          <w:p w14:paraId="17B75DAA">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提供数据表</w:t>
            </w: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48FF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B243178">
            <w:pPr>
              <w:pStyle w:val="52"/>
              <w:numPr>
                <w:ilvl w:val="0"/>
                <w:numId w:val="5"/>
              </w:numPr>
              <w:ind w:left="425" w:leftChars="0" w:hanging="425" w:firstLineChars="0"/>
              <w:jc w:val="center"/>
              <w:rPr>
                <w:rFonts w:hint="eastAsia"/>
                <w:color w:val="auto"/>
                <w:sz w:val="24"/>
                <w:szCs w:val="24"/>
              </w:rPr>
            </w:pPr>
          </w:p>
        </w:tc>
        <w:tc>
          <w:tcPr>
            <w:tcW w:w="1752" w:type="dxa"/>
            <w:shd w:val="clear" w:color="auto" w:fill="auto"/>
            <w:vAlign w:val="center"/>
          </w:tcPr>
          <w:p w14:paraId="176D72B8">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测温仪表</w:t>
            </w:r>
          </w:p>
        </w:tc>
        <w:tc>
          <w:tcPr>
            <w:tcW w:w="3089" w:type="dxa"/>
            <w:shd w:val="clear" w:color="auto" w:fill="auto"/>
            <w:vAlign w:val="center"/>
          </w:tcPr>
          <w:p w14:paraId="4A082A8C">
            <w:pPr>
              <w:pStyle w:val="52"/>
              <w:numPr>
                <w:ilvl w:val="0"/>
                <w:numId w:val="6"/>
              </w:numPr>
              <w:ind w:firstLine="0" w:firstLineChars="0"/>
              <w:jc w:val="center"/>
              <w:rPr>
                <w:rFonts w:hint="eastAsia"/>
                <w:color w:val="auto"/>
                <w:sz w:val="24"/>
                <w:szCs w:val="24"/>
              </w:rPr>
            </w:pPr>
            <w:r>
              <w:rPr>
                <w:rFonts w:hint="eastAsia"/>
                <w:color w:val="auto"/>
                <w:sz w:val="24"/>
                <w:szCs w:val="24"/>
              </w:rPr>
              <w:t>流化床床温选用温度变送器（分体式，带现场LED显示）</w:t>
            </w:r>
          </w:p>
          <w:p w14:paraId="46327A7E">
            <w:pPr>
              <w:pStyle w:val="52"/>
              <w:numPr>
                <w:ilvl w:val="0"/>
                <w:numId w:val="6"/>
              </w:num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流化床进口风温选用Pt100铂热电阻</w:t>
            </w:r>
          </w:p>
          <w:p w14:paraId="7BF393DC">
            <w:pPr>
              <w:pStyle w:val="52"/>
              <w:numPr>
                <w:ilvl w:val="0"/>
                <w:numId w:val="6"/>
              </w:num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eastAsia="宋体"/>
                <w:color w:val="auto"/>
                <w:sz w:val="24"/>
                <w:szCs w:val="24"/>
                <w:lang w:val="en-US" w:eastAsia="zh-CN"/>
              </w:rPr>
              <w:t>防爆等级：Ex.tD ⅢB 200℃ Da</w:t>
            </w:r>
          </w:p>
        </w:tc>
        <w:tc>
          <w:tcPr>
            <w:tcW w:w="1200" w:type="dxa"/>
            <w:shd w:val="clear" w:color="auto" w:fill="auto"/>
            <w:vAlign w:val="center"/>
          </w:tcPr>
          <w:p w14:paraId="1B554D60">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p>
        </w:tc>
        <w:tc>
          <w:tcPr>
            <w:tcW w:w="2332" w:type="dxa"/>
            <w:shd w:val="clear" w:color="auto" w:fill="auto"/>
            <w:vAlign w:val="center"/>
          </w:tcPr>
          <w:p w14:paraId="75A24CF4">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提供数据表</w:t>
            </w: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0387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04CF90D7">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50FE89B9">
            <w:pPr>
              <w:pStyle w:val="52"/>
              <w:ind w:firstLine="0" w:firstLineChars="0"/>
              <w:jc w:val="center"/>
              <w:rPr>
                <w:rFonts w:hint="eastAsia" w:ascii="Calibri" w:hAnsi="Calibri" w:cs="Times New Roman" w:eastAsiaTheme="minorEastAsia"/>
                <w:color w:val="auto"/>
                <w:kern w:val="2"/>
                <w:sz w:val="24"/>
                <w:szCs w:val="24"/>
                <w:lang w:val="en-US" w:eastAsia="zh-CN" w:bidi="ar-SA"/>
              </w:rPr>
            </w:pPr>
            <w:r>
              <w:rPr>
                <w:rFonts w:hint="eastAsia"/>
                <w:color w:val="auto"/>
                <w:sz w:val="24"/>
                <w:szCs w:val="24"/>
              </w:rPr>
              <w:t>管道</w:t>
            </w:r>
            <w:r>
              <w:rPr>
                <w:rFonts w:hint="eastAsia"/>
                <w:color w:val="auto"/>
                <w:sz w:val="24"/>
                <w:szCs w:val="24"/>
                <w:lang w:val="en-US" w:eastAsia="zh-CN"/>
              </w:rPr>
              <w:t>管件</w:t>
            </w:r>
          </w:p>
        </w:tc>
        <w:tc>
          <w:tcPr>
            <w:tcW w:w="3089" w:type="dxa"/>
            <w:shd w:val="clear" w:color="auto" w:fill="auto"/>
            <w:vAlign w:val="center"/>
          </w:tcPr>
          <w:p w14:paraId="6DE1CCCF">
            <w:pPr>
              <w:pStyle w:val="52"/>
              <w:ind w:firstLine="0" w:firstLineChars="0"/>
              <w:jc w:val="center"/>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提供流化床至主旋风分离器之间的管道及管配件</w:t>
            </w:r>
          </w:p>
        </w:tc>
        <w:tc>
          <w:tcPr>
            <w:tcW w:w="1200" w:type="dxa"/>
            <w:shd w:val="clear" w:color="auto" w:fill="auto"/>
            <w:vAlign w:val="center"/>
          </w:tcPr>
          <w:p w14:paraId="5DE4A4BF">
            <w:pPr>
              <w:pStyle w:val="52"/>
              <w:ind w:firstLine="0" w:firstLineChars="0"/>
              <w:jc w:val="center"/>
              <w:rPr>
                <w:rFonts w:hint="default" w:ascii="Calibri" w:hAnsi="Calibri" w:eastAsia="宋体" w:cs="Times New Roman"/>
                <w:color w:val="auto"/>
                <w:kern w:val="2"/>
                <w:sz w:val="24"/>
                <w:szCs w:val="24"/>
                <w:lang w:val="en-US" w:eastAsia="zh-CN" w:bidi="ar-SA"/>
              </w:rPr>
            </w:pPr>
            <w:r>
              <w:rPr>
                <w:rFonts w:hint="eastAsia" w:eastAsia="宋体"/>
                <w:color w:val="auto"/>
                <w:sz w:val="24"/>
                <w:szCs w:val="24"/>
                <w:lang w:val="en-US" w:eastAsia="zh-CN"/>
              </w:rPr>
              <w:t>304</w:t>
            </w:r>
          </w:p>
        </w:tc>
        <w:tc>
          <w:tcPr>
            <w:tcW w:w="2332" w:type="dxa"/>
            <w:shd w:val="clear" w:color="auto" w:fill="auto"/>
            <w:vAlign w:val="center"/>
          </w:tcPr>
          <w:p w14:paraId="551B25EF">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p>
        </w:tc>
      </w:tr>
      <w:tr w14:paraId="6771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0C77E7E">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37A39AC3">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操作平台和设备支架</w:t>
            </w:r>
          </w:p>
        </w:tc>
        <w:tc>
          <w:tcPr>
            <w:tcW w:w="3089" w:type="dxa"/>
            <w:shd w:val="clear" w:color="auto" w:fill="auto"/>
            <w:vAlign w:val="center"/>
          </w:tcPr>
          <w:p w14:paraId="31AE0962">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提供要求</w:t>
            </w:r>
            <w:r>
              <w:rPr>
                <w:rFonts w:hint="eastAsia"/>
                <w:color w:val="auto"/>
                <w:sz w:val="24"/>
                <w:szCs w:val="24"/>
                <w:lang w:val="en-US" w:eastAsia="zh-CN"/>
              </w:rPr>
              <w:t>及图纸</w:t>
            </w:r>
            <w:r>
              <w:rPr>
                <w:rFonts w:hint="eastAsia"/>
                <w:color w:val="auto"/>
                <w:sz w:val="24"/>
                <w:szCs w:val="24"/>
              </w:rPr>
              <w:t>，满足操作要求和设备荷载</w:t>
            </w:r>
          </w:p>
        </w:tc>
        <w:tc>
          <w:tcPr>
            <w:tcW w:w="1200" w:type="dxa"/>
            <w:shd w:val="clear" w:color="auto" w:fill="auto"/>
            <w:vAlign w:val="center"/>
          </w:tcPr>
          <w:p w14:paraId="0CC84B50">
            <w:pPr>
              <w:pStyle w:val="52"/>
              <w:ind w:firstLine="0" w:firstLineChars="0"/>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304/</w:t>
            </w:r>
            <w:r>
              <w:rPr>
                <w:rFonts w:hint="eastAsia"/>
                <w:color w:val="auto"/>
                <w:sz w:val="24"/>
                <w:szCs w:val="24"/>
              </w:rPr>
              <w:t>CS</w:t>
            </w:r>
          </w:p>
        </w:tc>
        <w:tc>
          <w:tcPr>
            <w:tcW w:w="2332" w:type="dxa"/>
            <w:shd w:val="clear" w:color="auto" w:fill="auto"/>
            <w:vAlign w:val="center"/>
          </w:tcPr>
          <w:p w14:paraId="7FCD1B53">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71B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8E80A">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25EDDB5C">
            <w:pPr>
              <w:pStyle w:val="52"/>
              <w:ind w:firstLine="0" w:firstLineChars="0"/>
              <w:jc w:val="center"/>
              <w:rPr>
                <w:rFonts w:hint="eastAsia"/>
                <w:color w:val="auto"/>
                <w:sz w:val="24"/>
                <w:szCs w:val="24"/>
              </w:rPr>
            </w:pPr>
            <w:r>
              <w:rPr>
                <w:rFonts w:hint="eastAsia"/>
                <w:color w:val="auto"/>
                <w:sz w:val="24"/>
                <w:szCs w:val="24"/>
              </w:rPr>
              <w:t>备品配件</w:t>
            </w:r>
          </w:p>
          <w:p w14:paraId="73450AAB">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eastAsia="zh-CN"/>
              </w:rPr>
              <w:t>（</w:t>
            </w:r>
            <w:r>
              <w:rPr>
                <w:rFonts w:hint="eastAsia"/>
                <w:color w:val="auto"/>
                <w:sz w:val="24"/>
                <w:szCs w:val="24"/>
                <w:lang w:val="en-US" w:eastAsia="zh-CN"/>
              </w:rPr>
              <w:t>如有</w:t>
            </w:r>
            <w:r>
              <w:rPr>
                <w:rFonts w:hint="eastAsia"/>
                <w:color w:val="auto"/>
                <w:sz w:val="24"/>
                <w:szCs w:val="24"/>
                <w:lang w:eastAsia="zh-CN"/>
              </w:rPr>
              <w:t>）</w:t>
            </w:r>
          </w:p>
        </w:tc>
        <w:tc>
          <w:tcPr>
            <w:tcW w:w="3089" w:type="dxa"/>
            <w:shd w:val="clear" w:color="auto" w:fill="auto"/>
            <w:vAlign w:val="center"/>
          </w:tcPr>
          <w:p w14:paraId="16A2100A">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p>
        </w:tc>
        <w:tc>
          <w:tcPr>
            <w:tcW w:w="1200" w:type="dxa"/>
            <w:shd w:val="clear" w:color="auto" w:fill="auto"/>
            <w:vAlign w:val="center"/>
          </w:tcPr>
          <w:p w14:paraId="4F0F35D7">
            <w:pPr>
              <w:pStyle w:val="52"/>
              <w:ind w:firstLine="0" w:firstLineChars="0"/>
              <w:jc w:val="center"/>
              <w:rPr>
                <w:rFonts w:asciiTheme="minorHAnsi" w:hAnsiTheme="minorHAnsi" w:eastAsiaTheme="minorEastAsia" w:cstheme="minorBidi"/>
                <w:color w:val="auto"/>
                <w:kern w:val="2"/>
                <w:sz w:val="24"/>
                <w:szCs w:val="24"/>
                <w:lang w:val="en-US" w:eastAsia="zh-CN" w:bidi="ar-SA"/>
              </w:rPr>
            </w:pPr>
          </w:p>
        </w:tc>
        <w:tc>
          <w:tcPr>
            <w:tcW w:w="2332" w:type="dxa"/>
            <w:shd w:val="clear" w:color="auto" w:fill="auto"/>
            <w:vAlign w:val="center"/>
          </w:tcPr>
          <w:p w14:paraId="6027BEA6">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二年量备品配件</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5"/>
            <w:vAlign w:val="center"/>
          </w:tcPr>
          <w:p w14:paraId="170B91D3">
            <w:pPr>
              <w:pStyle w:val="52"/>
              <w:numPr>
                <w:ilvl w:val="0"/>
                <w:numId w:val="0"/>
              </w:numPr>
              <w:ind w:leftChars="0"/>
              <w:rPr>
                <w:rFonts w:hint="default"/>
                <w:color w:val="auto"/>
                <w:sz w:val="24"/>
                <w:szCs w:val="24"/>
                <w:lang w:val="en-US" w:eastAsia="zh-CN"/>
              </w:rPr>
            </w:pPr>
            <w:r>
              <w:rPr>
                <w:rFonts w:hint="eastAsia"/>
                <w:color w:val="auto"/>
                <w:sz w:val="24"/>
                <w:szCs w:val="24"/>
                <w:lang w:val="en-US" w:eastAsia="zh-CN"/>
              </w:rPr>
              <w:t>电动机品牌：皖南、华达、卧龙、江苏大中或等同；</w:t>
            </w:r>
          </w:p>
          <w:p w14:paraId="05ED4C5B">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7"/>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7"/>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7"/>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8"/>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阴离子流化床系统系统</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8"/>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8"/>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8"/>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8"/>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8"/>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8"/>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120</w:t>
      </w:r>
      <w:r>
        <w:rPr>
          <w:rFonts w:hint="eastAsia" w:ascii="宋体"/>
          <w:bCs/>
          <w:color w:val="auto"/>
          <w:sz w:val="24"/>
          <w:szCs w:val="28"/>
        </w:rPr>
        <w:t>自然日内</w:t>
      </w:r>
    </w:p>
    <w:p w14:paraId="0F6C23F1">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24</w:t>
      </w:r>
      <w:r>
        <w:rPr>
          <w:rFonts w:hint="eastAsia" w:ascii="宋体"/>
          <w:bCs/>
          <w:color w:val="auto"/>
          <w:sz w:val="24"/>
          <w:szCs w:val="28"/>
        </w:rPr>
        <w:t>个月。</w:t>
      </w:r>
    </w:p>
    <w:p w14:paraId="42AB8F5F">
      <w:pPr>
        <w:pStyle w:val="52"/>
        <w:numPr>
          <w:ilvl w:val="0"/>
          <w:numId w:val="9"/>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阴离子流化床系统</w:t>
      </w:r>
      <w:r>
        <w:rPr>
          <w:rFonts w:hint="eastAsia" w:ascii="宋体"/>
          <w:bCs/>
          <w:color w:val="auto"/>
          <w:sz w:val="24"/>
          <w:szCs w:val="28"/>
        </w:rPr>
        <w:t>的供货</w:t>
      </w:r>
    </w:p>
    <w:p w14:paraId="4AA7F98A">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阴离子流化床系统</w:t>
      </w:r>
      <w:r>
        <w:rPr>
          <w:rFonts w:hint="eastAsia" w:ascii="宋体"/>
          <w:bCs/>
          <w:color w:val="auto"/>
          <w:sz w:val="24"/>
          <w:szCs w:val="28"/>
        </w:rPr>
        <w:t>相关图纸/文件包含：</w:t>
      </w:r>
    </w:p>
    <w:p w14:paraId="388F904F">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阴离子流化床系统系统设备的基础图纸、动静载荷等。</w:t>
      </w:r>
    </w:p>
    <w:p w14:paraId="1F7CB173">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141F685C">
      <w:pPr>
        <w:pStyle w:val="25"/>
        <w:ind w:left="0" w:leftChars="0" w:firstLine="0" w:firstLineChars="0"/>
        <w:rPr>
          <w:color w:val="auto"/>
        </w:rPr>
      </w:pPr>
    </w:p>
    <w:p w14:paraId="448ABB46">
      <w:pPr>
        <w:rPr>
          <w:color w:val="auto"/>
        </w:rPr>
      </w:pPr>
    </w:p>
    <w:p w14:paraId="75CB4B8B">
      <w:pPr>
        <w:pStyle w:val="25"/>
        <w:rPr>
          <w:color w:val="auto"/>
        </w:rPr>
      </w:pPr>
    </w:p>
    <w:p w14:paraId="6C72FFB2">
      <w:pPr>
        <w:pStyle w:val="3"/>
        <w:jc w:val="center"/>
        <w:rPr>
          <w:color w:val="auto"/>
          <w:sz w:val="24"/>
          <w:szCs w:val="28"/>
        </w:rPr>
      </w:pPr>
      <w:bookmarkStart w:id="24" w:name="_Toc11010"/>
      <w:bookmarkStart w:id="25" w:name="_Toc414010748"/>
      <w:bookmarkStart w:id="26" w:name="_Toc410201041"/>
      <w:r>
        <w:rPr>
          <w:rFonts w:hint="eastAsia"/>
          <w:color w:val="auto"/>
        </w:rPr>
        <w:t>第四部分评标标准和方法</w:t>
      </w:r>
      <w:bookmarkEnd w:id="24"/>
      <w:bookmarkEnd w:id="25"/>
      <w:bookmarkEnd w:id="26"/>
    </w:p>
    <w:p w14:paraId="12C83A4A">
      <w:pPr>
        <w:numPr>
          <w:ilvl w:val="0"/>
          <w:numId w:val="11"/>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1"/>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1"/>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w:t>
      </w:r>
      <w:r>
        <w:rPr>
          <w:rFonts w:hint="eastAsia" w:ascii="宋体"/>
          <w:bCs/>
          <w:color w:val="auto"/>
          <w:sz w:val="24"/>
          <w:szCs w:val="28"/>
        </w:rPr>
        <w:t>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阴离子流化床系统</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w:t>
      </w:r>
      <w:r>
        <w:rPr>
          <w:rFonts w:hint="eastAsia" w:ascii="Calibri" w:hAnsi="Calibri" w:eastAsia="宋体" w:cs="Times New Roman"/>
          <w:color w:val="auto"/>
          <w:kern w:val="2"/>
          <w:sz w:val="21"/>
          <w:szCs w:val="22"/>
          <w:lang w:val="en-US" w:eastAsia="zh-CN" w:bidi="ar-SA"/>
        </w:rPr>
        <w:t>：TRHG-2026-004</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3"/>
        <w:gridCol w:w="438"/>
        <w:gridCol w:w="705"/>
        <w:gridCol w:w="2884"/>
        <w:gridCol w:w="715"/>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5"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6" w:type="pct"/>
            <w:vMerge w:val="restart"/>
            <w:vAlign w:val="center"/>
          </w:tcPr>
          <w:p w14:paraId="7FB07829">
            <w:pPr>
              <w:jc w:val="center"/>
              <w:rPr>
                <w:color w:val="auto"/>
              </w:rPr>
            </w:pPr>
            <w:r>
              <w:rPr>
                <w:rFonts w:hint="eastAsia"/>
                <w:color w:val="auto"/>
              </w:rPr>
              <w:t>分值</w:t>
            </w:r>
          </w:p>
        </w:tc>
        <w:tc>
          <w:tcPr>
            <w:tcW w:w="2419"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5" w:type="pct"/>
            <w:vMerge w:val="continue"/>
            <w:vAlign w:val="center"/>
          </w:tcPr>
          <w:p w14:paraId="7D0E0B4C">
            <w:pPr>
              <w:jc w:val="center"/>
              <w:rPr>
                <w:color w:val="auto"/>
              </w:rPr>
            </w:pPr>
          </w:p>
        </w:tc>
        <w:tc>
          <w:tcPr>
            <w:tcW w:w="246" w:type="pct"/>
            <w:vMerge w:val="continue"/>
            <w:vAlign w:val="center"/>
          </w:tcPr>
          <w:p w14:paraId="1ED45B8C">
            <w:pPr>
              <w:jc w:val="center"/>
              <w:rPr>
                <w:color w:val="auto"/>
              </w:rPr>
            </w:pPr>
          </w:p>
        </w:tc>
        <w:tc>
          <w:tcPr>
            <w:tcW w:w="2017" w:type="pct"/>
            <w:gridSpan w:val="2"/>
            <w:vAlign w:val="center"/>
          </w:tcPr>
          <w:p w14:paraId="53C8C3EE">
            <w:pPr>
              <w:jc w:val="center"/>
              <w:rPr>
                <w:color w:val="auto"/>
              </w:rPr>
            </w:pPr>
            <w:r>
              <w:rPr>
                <w:rFonts w:hint="eastAsia"/>
                <w:color w:val="auto"/>
              </w:rPr>
              <w:t>内容</w:t>
            </w:r>
          </w:p>
        </w:tc>
        <w:tc>
          <w:tcPr>
            <w:tcW w:w="402"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5"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246" w:type="pct"/>
            <w:vAlign w:val="center"/>
          </w:tcPr>
          <w:p w14:paraId="31A9DC64">
            <w:pPr>
              <w:jc w:val="center"/>
              <w:rPr>
                <w:color w:val="auto"/>
              </w:rPr>
            </w:pPr>
            <w:r>
              <w:rPr>
                <w:rFonts w:hint="eastAsia"/>
                <w:color w:val="auto"/>
                <w:lang w:val="en-US" w:eastAsia="zh-CN"/>
              </w:rPr>
              <w:t>2</w:t>
            </w:r>
          </w:p>
        </w:tc>
        <w:tc>
          <w:tcPr>
            <w:tcW w:w="2017" w:type="pct"/>
            <w:gridSpan w:val="2"/>
            <w:vAlign w:val="center"/>
          </w:tcPr>
          <w:p w14:paraId="5C78AC96">
            <w:pPr>
              <w:rPr>
                <w:color w:val="auto"/>
              </w:rPr>
            </w:pPr>
            <w:r>
              <w:rPr>
                <w:rFonts w:hint="eastAsia"/>
                <w:color w:val="auto"/>
              </w:rPr>
              <w:t>投标文件整洁、规范；分册情况良好</w:t>
            </w:r>
          </w:p>
        </w:tc>
        <w:tc>
          <w:tcPr>
            <w:tcW w:w="402"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239" w:type="pct"/>
            <w:vMerge w:val="restart"/>
            <w:vAlign w:val="center"/>
          </w:tcPr>
          <w:p w14:paraId="3AA0D614">
            <w:pPr>
              <w:jc w:val="center"/>
              <w:rPr>
                <w:color w:val="auto"/>
              </w:rPr>
            </w:pPr>
            <w:r>
              <w:rPr>
                <w:color w:val="auto"/>
              </w:rPr>
              <w:t>2</w:t>
            </w:r>
          </w:p>
        </w:tc>
        <w:tc>
          <w:tcPr>
            <w:tcW w:w="435"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246" w:type="pct"/>
            <w:vAlign w:val="center"/>
          </w:tcPr>
          <w:p w14:paraId="573D9DB4">
            <w:pPr>
              <w:jc w:val="center"/>
              <w:rPr>
                <w:color w:val="auto"/>
              </w:rPr>
            </w:pPr>
            <w:r>
              <w:rPr>
                <w:rFonts w:hint="eastAsia"/>
                <w:color w:val="auto"/>
                <w:lang w:val="en-US" w:eastAsia="zh-CN"/>
              </w:rPr>
              <w:t>2</w:t>
            </w:r>
          </w:p>
        </w:tc>
        <w:tc>
          <w:tcPr>
            <w:tcW w:w="396" w:type="pct"/>
            <w:vAlign w:val="center"/>
          </w:tcPr>
          <w:p w14:paraId="71D7E931">
            <w:pPr>
              <w:rPr>
                <w:color w:val="auto"/>
              </w:rPr>
            </w:pPr>
            <w:r>
              <w:rPr>
                <w:rFonts w:hint="eastAsia"/>
                <w:color w:val="auto"/>
              </w:rPr>
              <w:t>认证情况</w:t>
            </w:r>
          </w:p>
        </w:tc>
        <w:tc>
          <w:tcPr>
            <w:tcW w:w="1620" w:type="pct"/>
            <w:vAlign w:val="center"/>
          </w:tcPr>
          <w:p w14:paraId="0319DEBC">
            <w:pPr>
              <w:rPr>
                <w:color w:val="auto"/>
              </w:rPr>
            </w:pPr>
            <w:r>
              <w:rPr>
                <w:color w:val="auto"/>
              </w:rPr>
              <w:t>ISO9001</w:t>
            </w:r>
            <w:r>
              <w:rPr>
                <w:rFonts w:hint="eastAsia"/>
                <w:color w:val="auto"/>
              </w:rPr>
              <w:t>证书</w:t>
            </w:r>
          </w:p>
        </w:tc>
        <w:tc>
          <w:tcPr>
            <w:tcW w:w="402"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tcBorders/>
            <w:vAlign w:val="center"/>
          </w:tcPr>
          <w:p w14:paraId="0D962889">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5" w:type="pct"/>
            <w:vMerge w:val="continue"/>
            <w:vAlign w:val="center"/>
          </w:tcPr>
          <w:p w14:paraId="0BE5B02C">
            <w:pPr>
              <w:jc w:val="center"/>
              <w:rPr>
                <w:color w:val="auto"/>
              </w:rPr>
            </w:pPr>
          </w:p>
        </w:tc>
        <w:tc>
          <w:tcPr>
            <w:tcW w:w="246" w:type="pct"/>
            <w:vAlign w:val="center"/>
          </w:tcPr>
          <w:p w14:paraId="05A44A73">
            <w:pPr>
              <w:jc w:val="center"/>
              <w:rPr>
                <w:color w:val="auto"/>
              </w:rPr>
            </w:pPr>
            <w:r>
              <w:rPr>
                <w:rFonts w:hint="eastAsia"/>
                <w:color w:val="auto"/>
                <w:lang w:val="en-US" w:eastAsia="zh-CN"/>
              </w:rPr>
              <w:t>5</w:t>
            </w:r>
          </w:p>
        </w:tc>
        <w:tc>
          <w:tcPr>
            <w:tcW w:w="2017"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402"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5" w:type="pct"/>
            <w:vMerge w:val="continue"/>
            <w:vAlign w:val="center"/>
          </w:tcPr>
          <w:p w14:paraId="62E72C60">
            <w:pPr>
              <w:jc w:val="center"/>
              <w:rPr>
                <w:color w:val="auto"/>
              </w:rPr>
            </w:pPr>
          </w:p>
        </w:tc>
        <w:tc>
          <w:tcPr>
            <w:tcW w:w="246" w:type="pct"/>
            <w:vAlign w:val="center"/>
          </w:tcPr>
          <w:p w14:paraId="599E3976">
            <w:pPr>
              <w:jc w:val="center"/>
              <w:rPr>
                <w:color w:val="auto"/>
              </w:rPr>
            </w:pPr>
            <w:r>
              <w:rPr>
                <w:rFonts w:hint="eastAsia"/>
                <w:color w:val="auto"/>
                <w:lang w:val="en-US" w:eastAsia="zh-CN"/>
              </w:rPr>
              <w:t>2</w:t>
            </w:r>
          </w:p>
        </w:tc>
        <w:tc>
          <w:tcPr>
            <w:tcW w:w="2017"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w:t>
            </w:r>
            <w:r>
              <w:rPr>
                <w:rFonts w:hint="eastAsia"/>
                <w:color w:val="auto"/>
                <w:lang w:val="en-US" w:eastAsia="zh-CN"/>
              </w:rPr>
              <w:t>资产</w:t>
            </w:r>
            <w:r>
              <w:rPr>
                <w:rFonts w:hint="eastAsia"/>
                <w:color w:val="auto"/>
              </w:rPr>
              <w:t>负债表</w:t>
            </w:r>
          </w:p>
        </w:tc>
        <w:tc>
          <w:tcPr>
            <w:tcW w:w="402"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5" w:type="pct"/>
            <w:vMerge w:val="restart"/>
            <w:vAlign w:val="center"/>
          </w:tcPr>
          <w:p w14:paraId="00BFAACA">
            <w:pPr>
              <w:jc w:val="center"/>
              <w:rPr>
                <w:color w:val="auto"/>
              </w:rPr>
            </w:pPr>
            <w:r>
              <w:rPr>
                <w:rFonts w:hint="eastAsia"/>
                <w:color w:val="auto"/>
              </w:rPr>
              <w:t>企业综合实力</w:t>
            </w:r>
          </w:p>
        </w:tc>
        <w:tc>
          <w:tcPr>
            <w:tcW w:w="246" w:type="pct"/>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20" w:type="pct"/>
            <w:vAlign w:val="center"/>
          </w:tcPr>
          <w:p w14:paraId="4AB25003">
            <w:pPr>
              <w:pStyle w:val="23"/>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15</w:t>
            </w:r>
            <w:r>
              <w:rPr>
                <w:rFonts w:hint="eastAsia"/>
                <w:color w:val="auto"/>
                <w:sz w:val="21"/>
                <w:szCs w:val="21"/>
                <w:highlight w:val="none"/>
              </w:rPr>
              <w:t>0万元以上</w:t>
            </w:r>
            <w:r>
              <w:rPr>
                <w:rFonts w:hint="eastAsia"/>
                <w:color w:val="auto"/>
                <w:sz w:val="21"/>
                <w:szCs w:val="21"/>
                <w:highlight w:val="none"/>
                <w:lang w:val="en-US" w:eastAsia="zh-CN"/>
              </w:rPr>
              <w:t>类似业绩的</w:t>
            </w:r>
            <w:r>
              <w:rPr>
                <w:rFonts w:hint="eastAsia"/>
                <w:color w:val="auto"/>
                <w:sz w:val="21"/>
                <w:szCs w:val="21"/>
                <w:highlight w:val="none"/>
              </w:rPr>
              <w:t>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402"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5" w:type="pct"/>
            <w:vMerge w:val="continue"/>
            <w:vAlign w:val="center"/>
          </w:tcPr>
          <w:p w14:paraId="1CF86A42">
            <w:pPr>
              <w:jc w:val="center"/>
              <w:rPr>
                <w:color w:val="auto"/>
              </w:rPr>
            </w:pPr>
          </w:p>
        </w:tc>
        <w:tc>
          <w:tcPr>
            <w:tcW w:w="246" w:type="pct"/>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20" w:type="pct"/>
            <w:vAlign w:val="center"/>
          </w:tcPr>
          <w:p w14:paraId="3294E5EB">
            <w:pPr>
              <w:rPr>
                <w:color w:val="auto"/>
              </w:rPr>
            </w:pPr>
            <w:r>
              <w:rPr>
                <w:rFonts w:hint="eastAsia"/>
                <w:color w:val="auto"/>
              </w:rPr>
              <w:t>企业质量管理体系综合实力</w:t>
            </w:r>
          </w:p>
        </w:tc>
        <w:tc>
          <w:tcPr>
            <w:tcW w:w="402"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5" w:type="pct"/>
            <w:vMerge w:val="continue"/>
            <w:vAlign w:val="center"/>
          </w:tcPr>
          <w:p w14:paraId="6384A584">
            <w:pPr>
              <w:jc w:val="center"/>
              <w:rPr>
                <w:color w:val="auto"/>
              </w:rPr>
            </w:pPr>
          </w:p>
        </w:tc>
        <w:tc>
          <w:tcPr>
            <w:tcW w:w="246" w:type="pct"/>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20" w:type="pct"/>
            <w:vAlign w:val="center"/>
          </w:tcPr>
          <w:p w14:paraId="6C978934">
            <w:pPr>
              <w:rPr>
                <w:color w:val="auto"/>
              </w:rPr>
            </w:pPr>
            <w:r>
              <w:rPr>
                <w:rFonts w:hint="eastAsia"/>
                <w:color w:val="auto"/>
              </w:rPr>
              <w:t>服务承诺</w:t>
            </w:r>
          </w:p>
        </w:tc>
        <w:tc>
          <w:tcPr>
            <w:tcW w:w="402"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5" w:type="pct"/>
            <w:vAlign w:val="center"/>
          </w:tcPr>
          <w:p w14:paraId="45AD9C71">
            <w:pPr>
              <w:jc w:val="center"/>
              <w:rPr>
                <w:color w:val="auto"/>
              </w:rPr>
            </w:pPr>
            <w:r>
              <w:rPr>
                <w:rFonts w:hint="eastAsia"/>
                <w:color w:val="auto"/>
              </w:rPr>
              <w:t>技术方案相应情况</w:t>
            </w:r>
          </w:p>
        </w:tc>
        <w:tc>
          <w:tcPr>
            <w:tcW w:w="246" w:type="pct"/>
            <w:vAlign w:val="center"/>
          </w:tcPr>
          <w:p w14:paraId="305775B7">
            <w:pPr>
              <w:jc w:val="center"/>
              <w:rPr>
                <w:rFonts w:hint="eastAsia" w:eastAsia="宋体"/>
                <w:color w:val="auto"/>
                <w:lang w:eastAsia="zh-CN"/>
              </w:rPr>
            </w:pPr>
            <w:r>
              <w:rPr>
                <w:rFonts w:hint="eastAsia"/>
                <w:color w:val="auto"/>
                <w:lang w:val="en-US" w:eastAsia="zh-CN"/>
              </w:rPr>
              <w:t>30</w:t>
            </w:r>
          </w:p>
        </w:tc>
        <w:tc>
          <w:tcPr>
            <w:tcW w:w="2017"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402"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5" w:type="pct"/>
            <w:vAlign w:val="center"/>
          </w:tcPr>
          <w:p w14:paraId="38C3E183">
            <w:pPr>
              <w:jc w:val="center"/>
              <w:rPr>
                <w:color w:val="auto"/>
              </w:rPr>
            </w:pPr>
            <w:r>
              <w:rPr>
                <w:rFonts w:hint="eastAsia"/>
                <w:color w:val="auto"/>
              </w:rPr>
              <w:t>商务报价</w:t>
            </w:r>
          </w:p>
        </w:tc>
        <w:tc>
          <w:tcPr>
            <w:tcW w:w="246" w:type="pct"/>
            <w:vAlign w:val="center"/>
          </w:tcPr>
          <w:p w14:paraId="4DAF32A9">
            <w:pPr>
              <w:jc w:val="center"/>
              <w:rPr>
                <w:color w:val="auto"/>
              </w:rPr>
            </w:pPr>
            <w:r>
              <w:rPr>
                <w:rFonts w:hint="eastAsia"/>
                <w:color w:val="auto"/>
              </w:rPr>
              <w:t>40</w:t>
            </w:r>
          </w:p>
        </w:tc>
        <w:tc>
          <w:tcPr>
            <w:tcW w:w="2017"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w:t>
            </w:r>
            <w:r>
              <w:rPr>
                <w:rFonts w:hint="eastAsia" w:ascii="宋体" w:hAnsi="宋体" w:cs="宋体"/>
                <w:color w:val="auto"/>
                <w:kern w:val="0"/>
                <w:szCs w:val="21"/>
                <w:lang w:val="en-US" w:eastAsia="zh-CN" w:bidi="ar"/>
              </w:rPr>
              <w:t>1</w:t>
            </w:r>
            <w:r>
              <w:rPr>
                <w:rFonts w:hint="eastAsia" w:ascii="宋体" w:hAnsi="宋体" w:cs="宋体"/>
                <w:color w:val="auto"/>
                <w:kern w:val="0"/>
                <w:szCs w:val="21"/>
                <w:lang w:bidi="ar"/>
              </w:rPr>
              <w:t xml:space="preserve"> 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投标价等于评标基准价的得满分，商务标得分最低为 0 分，不得为负。</w:t>
            </w:r>
            <w:r>
              <w:rPr>
                <w:rFonts w:hint="eastAsia" w:ascii="宋体" w:hAnsi="宋体" w:cs="宋体"/>
                <w:color w:val="auto"/>
                <w:kern w:val="0"/>
                <w:szCs w:val="21"/>
                <w:lang w:bidi="ar"/>
              </w:rPr>
              <w:t xml:space="preserve">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402"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5" w:type="pct"/>
            <w:vAlign w:val="center"/>
          </w:tcPr>
          <w:p w14:paraId="15682634">
            <w:pPr>
              <w:jc w:val="center"/>
              <w:rPr>
                <w:color w:val="auto"/>
              </w:rPr>
            </w:pPr>
          </w:p>
        </w:tc>
        <w:tc>
          <w:tcPr>
            <w:tcW w:w="246" w:type="pct"/>
            <w:vAlign w:val="center"/>
          </w:tcPr>
          <w:p w14:paraId="578E5AAD">
            <w:pPr>
              <w:jc w:val="center"/>
              <w:rPr>
                <w:color w:val="auto"/>
              </w:rPr>
            </w:pPr>
          </w:p>
        </w:tc>
        <w:tc>
          <w:tcPr>
            <w:tcW w:w="396" w:type="pct"/>
            <w:vAlign w:val="center"/>
          </w:tcPr>
          <w:p w14:paraId="0B398B1F">
            <w:pPr>
              <w:rPr>
                <w:color w:val="auto"/>
              </w:rPr>
            </w:pPr>
          </w:p>
        </w:tc>
        <w:tc>
          <w:tcPr>
            <w:tcW w:w="1620" w:type="pct"/>
            <w:vAlign w:val="center"/>
          </w:tcPr>
          <w:p w14:paraId="399AE9CC">
            <w:pPr>
              <w:rPr>
                <w:color w:val="auto"/>
              </w:rPr>
            </w:pPr>
          </w:p>
        </w:tc>
        <w:tc>
          <w:tcPr>
            <w:tcW w:w="402"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1"/>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10142649"/>
      <w:bookmarkStart w:id="31" w:name="_Toc410144149"/>
      <w:bookmarkStart w:id="32" w:name="_Toc410142026"/>
      <w:bookmarkStart w:id="33" w:name="_Toc409991184"/>
      <w:bookmarkStart w:id="34" w:name="_Toc409991268"/>
    </w:p>
    <w:bookmarkEnd w:id="30"/>
    <w:bookmarkEnd w:id="31"/>
    <w:bookmarkEnd w:id="32"/>
    <w:bookmarkEnd w:id="33"/>
    <w:bookmarkEnd w:id="34"/>
    <w:p w14:paraId="4CA4A513">
      <w:pPr>
        <w:pStyle w:val="3"/>
        <w:jc w:val="center"/>
        <w:rPr>
          <w:color w:val="auto"/>
        </w:rPr>
      </w:pPr>
      <w:bookmarkStart w:id="35" w:name="_Toc22843"/>
      <w:r>
        <w:rPr>
          <w:rFonts w:hint="eastAsia"/>
          <w:color w:val="auto"/>
        </w:rPr>
        <w:t>第五部分附件（投标文件格式）</w:t>
      </w:r>
      <w:bookmarkEnd w:id="35"/>
    </w:p>
    <w:p w14:paraId="3600FBC8">
      <w:pPr>
        <w:pStyle w:val="3"/>
        <w:rPr>
          <w:color w:val="auto"/>
        </w:rPr>
      </w:pPr>
      <w:bookmarkStart w:id="36" w:name="_Toc415000745"/>
      <w:bookmarkStart w:id="37" w:name="_Toc20483"/>
      <w:r>
        <w:rPr>
          <w:rFonts w:hint="eastAsia"/>
          <w:color w:val="auto"/>
        </w:rPr>
        <w:t>一、技术投标文件</w:t>
      </w:r>
      <w:bookmarkEnd w:id="36"/>
      <w:bookmarkEnd w:id="37"/>
    </w:p>
    <w:p w14:paraId="6086C20B">
      <w:pPr>
        <w:pStyle w:val="4"/>
        <w:rPr>
          <w:color w:val="auto"/>
        </w:rPr>
      </w:pPr>
      <w:bookmarkStart w:id="38" w:name="_Toc410142650"/>
      <w:bookmarkStart w:id="39" w:name="_Toc25536"/>
      <w:bookmarkStart w:id="40" w:name="_Toc410144150"/>
      <w:bookmarkStart w:id="41" w:name="_Toc409991185"/>
      <w:bookmarkStart w:id="42" w:name="_Toc409991269"/>
      <w:bookmarkStart w:id="43" w:name="_Toc410142027"/>
      <w:r>
        <w:rPr>
          <w:rFonts w:hint="eastAsia"/>
          <w:color w:val="auto"/>
        </w:rPr>
        <w:t>（一）投标资质</w:t>
      </w:r>
      <w:bookmarkEnd w:id="38"/>
      <w:bookmarkEnd w:id="39"/>
      <w:bookmarkEnd w:id="40"/>
      <w:bookmarkEnd w:id="41"/>
      <w:bookmarkEnd w:id="42"/>
      <w:bookmarkEnd w:id="43"/>
    </w:p>
    <w:p w14:paraId="2B82BD66">
      <w:pPr>
        <w:pStyle w:val="5"/>
        <w:tabs>
          <w:tab w:val="center" w:pos="4253"/>
        </w:tabs>
        <w:rPr>
          <w:color w:val="auto"/>
        </w:rPr>
      </w:pPr>
      <w:bookmarkStart w:id="44" w:name="_Toc2815"/>
      <w:bookmarkStart w:id="45" w:name="_Toc415000747"/>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阴离子流化床系统标采购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04</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阴离子流化床系统</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04</w:t>
      </w:r>
      <w:r>
        <w:rPr>
          <w:rFonts w:hint="eastAsia" w:ascii="宋体"/>
          <w:snapToGrid w:val="0"/>
          <w:color w:val="auto"/>
          <w:kern w:val="0"/>
          <w:sz w:val="28"/>
        </w:rPr>
        <w:t>）</w:t>
      </w:r>
      <w:r>
        <w:rPr>
          <w:rFonts w:hint="eastAsia" w:ascii="宋体"/>
          <w:snapToGrid w:val="0"/>
          <w:color w:val="auto"/>
          <w:kern w:val="0"/>
          <w:sz w:val="28"/>
        </w:rPr>
        <w:t>，被授权人有权签署投标文件和与投标有关</w:t>
      </w:r>
      <w:r>
        <w:rPr>
          <w:rFonts w:hint="eastAsia" w:ascii="宋体"/>
          <w:snapToGrid w:val="0"/>
          <w:color w:val="auto"/>
          <w:kern w:val="0"/>
          <w:sz w:val="28"/>
        </w:rPr>
        <w:t>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5"/>
        <w:tabs>
          <w:tab w:val="center" w:pos="4111"/>
        </w:tabs>
        <w:rPr>
          <w:color w:val="auto"/>
        </w:rPr>
      </w:pPr>
      <w:bookmarkStart w:id="46" w:name="_Toc410142029"/>
      <w:bookmarkStart w:id="47" w:name="_Toc410142652"/>
      <w:bookmarkStart w:id="48" w:name="_Toc410144152"/>
      <w:bookmarkStart w:id="49" w:name="_Toc19916"/>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5"/>
        <w:tabs>
          <w:tab w:val="center" w:pos="4111"/>
        </w:tabs>
        <w:rPr>
          <w:color w:val="auto"/>
        </w:rPr>
      </w:pPr>
      <w:r>
        <w:rPr>
          <w:color w:val="auto"/>
        </w:rPr>
        <w:br w:type="page"/>
      </w:r>
      <w:bookmarkStart w:id="50" w:name="_Toc410144153"/>
      <w:bookmarkStart w:id="51" w:name="_Toc31735"/>
      <w:bookmarkStart w:id="52" w:name="_Toc410142653"/>
      <w:bookmarkStart w:id="53" w:name="_Toc410142030"/>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5</w:t>
      </w:r>
      <w:r>
        <w:rPr>
          <w:rFonts w:hint="eastAsia" w:ascii="宋体"/>
          <w:bCs/>
          <w:color w:val="auto"/>
          <w:sz w:val="28"/>
          <w:szCs w:val="28"/>
          <w:lang w:eastAsia="zh-CN"/>
        </w:rPr>
        <w:t>月</w:t>
      </w:r>
      <w:r>
        <w:rPr>
          <w:rFonts w:hint="eastAsia" w:ascii="宋体"/>
          <w:bCs/>
          <w:color w:val="auto"/>
          <w:sz w:val="28"/>
          <w:szCs w:val="28"/>
          <w:lang w:val="en-US" w:eastAsia="zh-CN"/>
        </w:rPr>
        <w:t>26</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04</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r>
        <w:rPr>
          <w:rFonts w:hint="eastAsia" w:ascii="宋体"/>
          <w:snapToGrid w:val="0"/>
          <w:color w:val="auto"/>
          <w:kern w:val="0"/>
          <w:sz w:val="28"/>
        </w:rPr>
        <w:t>。</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5"/>
        <w:tabs>
          <w:tab w:val="center" w:pos="4111"/>
        </w:tabs>
        <w:rPr>
          <w:rFonts w:hint="eastAsia" w:hAnsi="宋体"/>
          <w:color w:val="auto"/>
        </w:rPr>
      </w:pPr>
      <w:r>
        <w:rPr>
          <w:color w:val="auto"/>
        </w:rPr>
        <w:br w:type="page"/>
      </w:r>
      <w:bookmarkStart w:id="54" w:name="_Toc27956"/>
      <w:bookmarkStart w:id="55" w:name="_Toc410142031"/>
      <w:bookmarkStart w:id="56" w:name="_Toc410142654"/>
      <w:bookmarkStart w:id="57" w:name="_Toc4101441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5"/>
        <w:tabs>
          <w:tab w:val="center" w:pos="4253"/>
        </w:tabs>
        <w:rPr>
          <w:color w:val="auto"/>
        </w:rPr>
      </w:pPr>
      <w:r>
        <w:rPr>
          <w:color w:val="auto"/>
        </w:rPr>
        <w:br w:type="page"/>
      </w:r>
      <w:bookmarkStart w:id="58" w:name="_Toc410142655"/>
      <w:bookmarkStart w:id="59" w:name="_Toc18423"/>
      <w:bookmarkStart w:id="60" w:name="_Toc410144155"/>
      <w:bookmarkStart w:id="61" w:name="_Toc410142032"/>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5"/>
        <w:tabs>
          <w:tab w:val="center" w:pos="4253"/>
        </w:tabs>
        <w:rPr>
          <w:color w:val="auto"/>
        </w:rPr>
      </w:pPr>
      <w:r>
        <w:rPr>
          <w:color w:val="auto"/>
        </w:rPr>
        <w:br w:type="page"/>
      </w:r>
      <w:bookmarkStart w:id="62" w:name="_Toc410142033"/>
      <w:bookmarkStart w:id="63" w:name="_Toc410144156"/>
      <w:bookmarkStart w:id="64" w:name="_Toc410142656"/>
      <w:bookmarkStart w:id="65" w:name="_Toc1840"/>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4"/>
        <w:rPr>
          <w:color w:val="auto"/>
        </w:rPr>
      </w:pPr>
      <w:r>
        <w:rPr>
          <w:rFonts w:ascii="黑体" w:hAnsi="宋体"/>
          <w:color w:val="auto"/>
        </w:rPr>
        <w:br w:type="page"/>
      </w:r>
      <w:bookmarkStart w:id="66" w:name="_Toc409991186"/>
      <w:bookmarkStart w:id="67" w:name="_Toc2606"/>
      <w:bookmarkStart w:id="68" w:name="_Toc410144157"/>
      <w:bookmarkStart w:id="69" w:name="_Toc410142034"/>
      <w:bookmarkStart w:id="70" w:name="_Toc409991270"/>
      <w:bookmarkStart w:id="71" w:name="_Toc415000753"/>
      <w:r>
        <w:rPr>
          <w:rFonts w:hint="eastAsia"/>
          <w:color w:val="auto"/>
        </w:rPr>
        <w:t>（二）技术响应</w:t>
      </w:r>
      <w:bookmarkEnd w:id="66"/>
      <w:bookmarkEnd w:id="67"/>
      <w:bookmarkEnd w:id="68"/>
      <w:bookmarkEnd w:id="69"/>
      <w:bookmarkEnd w:id="70"/>
      <w:bookmarkEnd w:id="71"/>
    </w:p>
    <w:p w14:paraId="30785D61">
      <w:pPr>
        <w:pStyle w:val="5"/>
        <w:tabs>
          <w:tab w:val="center" w:pos="4253"/>
        </w:tabs>
        <w:rPr>
          <w:color w:val="auto"/>
        </w:rPr>
      </w:pPr>
      <w:bookmarkStart w:id="72" w:name="_Toc410142658"/>
      <w:bookmarkStart w:id="73" w:name="_Toc410142035"/>
      <w:bookmarkStart w:id="74" w:name="_Toc410144158"/>
      <w:bookmarkStart w:id="75" w:name="_Toc29093"/>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04</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5"/>
        <w:tabs>
          <w:tab w:val="center" w:pos="4253"/>
        </w:tabs>
        <w:rPr>
          <w:rFonts w:hint="eastAsia" w:ascii="黑体" w:eastAsia="黑体"/>
          <w:color w:val="auto"/>
          <w:sz w:val="32"/>
        </w:rPr>
      </w:pPr>
      <w:r>
        <w:rPr>
          <w:color w:val="auto"/>
        </w:rPr>
        <w:br w:type="page"/>
      </w:r>
      <w:bookmarkStart w:id="76" w:name="_Toc4763"/>
      <w:bookmarkStart w:id="77" w:name="_Toc410142036"/>
      <w:bookmarkStart w:id="78" w:name="_Toc415000755"/>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eastAsia" w:ascii="黑体" w:eastAsiaTheme="minorEastAsia"/>
          <w:color w:val="auto"/>
          <w:sz w:val="32"/>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TRHG-2026-004</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5"/>
        <w:tabs>
          <w:tab w:val="center" w:pos="4253"/>
        </w:tabs>
        <w:rPr>
          <w:rFonts w:hint="eastAsia" w:ascii="黑体" w:eastAsia="黑体"/>
          <w:color w:val="auto"/>
          <w:sz w:val="32"/>
        </w:rPr>
      </w:pPr>
      <w:r>
        <w:rPr>
          <w:color w:val="auto"/>
        </w:rPr>
        <w:br w:type="page"/>
      </w:r>
      <w:bookmarkStart w:id="79" w:name="_Toc28574"/>
      <w:bookmarkStart w:id="80" w:name="_Toc410142037"/>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eastAsia" w:ascii="宋体" w:eastAsiaTheme="minorEastAsia"/>
          <w:color w:val="auto"/>
          <w:sz w:val="28"/>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TRHG-2026-004</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5"/>
        <w:tabs>
          <w:tab w:val="center" w:pos="4253"/>
        </w:tabs>
        <w:rPr>
          <w:color w:val="auto"/>
        </w:rPr>
      </w:pPr>
      <w:bookmarkStart w:id="82" w:name="_Toc410142661"/>
      <w:bookmarkStart w:id="83" w:name="_Toc410144161"/>
      <w:bookmarkStart w:id="84" w:name="_Toc410142038"/>
      <w:bookmarkStart w:id="85" w:name="_Toc181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5</w:t>
      </w:r>
      <w:r>
        <w:rPr>
          <w:rFonts w:hint="eastAsia" w:ascii="黑体" w:eastAsia="黑体"/>
          <w:color w:val="auto"/>
        </w:rPr>
        <w:t>年</w:t>
      </w:r>
      <w:r>
        <w:rPr>
          <w:rFonts w:hint="eastAsia" w:ascii="黑体" w:eastAsia="黑体"/>
          <w:color w:val="auto"/>
        </w:rPr>
        <w:t>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color w:val="auto"/>
          <w:szCs w:val="21"/>
          <w:lang w:eastAsia="zh-CN"/>
        </w:rPr>
        <w:t>TRHG-2026-004</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w:t>
      </w:r>
      <w:r>
        <w:rPr>
          <w:rFonts w:hint="eastAsia" w:ascii="宋体"/>
          <w:color w:val="auto"/>
          <w:sz w:val="24"/>
          <w:lang w:val="en-US" w:eastAsia="zh-CN"/>
        </w:rPr>
        <w:t>有效</w:t>
      </w:r>
      <w:r>
        <w:rPr>
          <w:rFonts w:hint="eastAsia" w:ascii="宋体"/>
          <w:color w:val="auto"/>
          <w:sz w:val="24"/>
        </w:rPr>
        <w:t>的合同证明材料。</w:t>
      </w:r>
    </w:p>
    <w:p w14:paraId="77B72896">
      <w:pPr>
        <w:adjustRightInd w:val="0"/>
        <w:snapToGrid w:val="0"/>
        <w:spacing w:line="360" w:lineRule="auto"/>
        <w:rPr>
          <w:rFonts w:ascii="宋体"/>
          <w:color w:val="auto"/>
          <w:sz w:val="24"/>
        </w:rPr>
        <w:sectPr>
          <w:pgSz w:w="11906" w:h="16838"/>
          <w:pgMar w:top="1418" w:right="1701" w:bottom="1418" w:left="1701" w:header="851" w:footer="851" w:gutter="0"/>
          <w:cols w:space="425" w:num="1"/>
          <w:docGrid w:type="lines" w:linePitch="312" w:charSpace="0"/>
        </w:sectPr>
      </w:pPr>
    </w:p>
    <w:p w14:paraId="38B378A7">
      <w:pPr>
        <w:pStyle w:val="5"/>
        <w:tabs>
          <w:tab w:val="center" w:pos="4111"/>
        </w:tabs>
        <w:rPr>
          <w:color w:val="auto"/>
        </w:rPr>
      </w:pPr>
      <w:bookmarkStart w:id="86" w:name="_Toc10919"/>
      <w:bookmarkStart w:id="87" w:name="_Toc410142040"/>
      <w:bookmarkStart w:id="88" w:name="_Toc410144163"/>
      <w:bookmarkStart w:id="89" w:name="_Toc410142663"/>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color w:val="auto"/>
          <w:szCs w:val="21"/>
          <w:lang w:eastAsia="zh-CN"/>
        </w:rPr>
        <w:t>TRHG-2026-004</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5"/>
        <w:tabs>
          <w:tab w:val="center" w:pos="4253"/>
        </w:tabs>
        <w:rPr>
          <w:rFonts w:ascii="宋体"/>
          <w:color w:val="auto"/>
        </w:rPr>
      </w:pPr>
      <w:r>
        <w:rPr>
          <w:rFonts w:hAnsi="宋体"/>
          <w:color w:val="auto"/>
        </w:rPr>
        <w:br w:type="page"/>
      </w:r>
    </w:p>
    <w:p w14:paraId="6A00DB71">
      <w:pPr>
        <w:pStyle w:val="5"/>
        <w:tabs>
          <w:tab w:val="center" w:pos="0"/>
          <w:tab w:val="center" w:pos="4111"/>
          <w:tab w:val="center" w:pos="6663"/>
        </w:tabs>
        <w:rPr>
          <w:rFonts w:hint="eastAsia" w:ascii="黑体" w:eastAsia="黑体"/>
          <w:color w:val="auto"/>
          <w:sz w:val="32"/>
        </w:rPr>
      </w:pPr>
      <w:bookmarkStart w:id="91" w:name="_Toc25025"/>
      <w:bookmarkStart w:id="92" w:name="_Toc410144166"/>
      <w:bookmarkStart w:id="93" w:name="_Toc4101426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TRHG-2026-004</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5"/>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TRHG-2026-004</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5"/>
        <w:tabs>
          <w:tab w:val="center" w:pos="4253"/>
        </w:tabs>
        <w:rPr>
          <w:rFonts w:hint="eastAsia" w:ascii="黑体" w:eastAsia="黑体"/>
          <w:color w:val="auto"/>
          <w:sz w:val="32"/>
        </w:rPr>
      </w:pPr>
      <w:bookmarkStart w:id="96" w:name="_Toc410142667"/>
      <w:bookmarkStart w:id="97" w:name="_Toc24644"/>
      <w:bookmarkStart w:id="98" w:name="_Toc410144167"/>
      <w:bookmarkStart w:id="99" w:name="_Toc4101420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TRHG-2026-004</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3"/>
        <w:rPr>
          <w:color w:val="auto"/>
        </w:rPr>
      </w:pPr>
      <w:bookmarkStart w:id="100" w:name="_Toc415000768"/>
      <w:bookmarkStart w:id="101" w:name="_Toc20272"/>
      <w:bookmarkStart w:id="102" w:name="_Toc409991187"/>
      <w:bookmarkStart w:id="103" w:name="_Toc409991271"/>
      <w:bookmarkStart w:id="104" w:name="_Toc410142049"/>
      <w:r>
        <w:rPr>
          <w:rFonts w:hint="eastAsia"/>
          <w:color w:val="auto"/>
        </w:rPr>
        <w:t>二、商务投标文件</w:t>
      </w:r>
      <w:bookmarkEnd w:id="100"/>
      <w:bookmarkEnd w:id="101"/>
      <w:bookmarkEnd w:id="102"/>
      <w:bookmarkEnd w:id="103"/>
      <w:bookmarkEnd w:id="104"/>
    </w:p>
    <w:p w14:paraId="011DC259">
      <w:pPr>
        <w:pStyle w:val="5"/>
        <w:tabs>
          <w:tab w:val="center" w:pos="5103"/>
        </w:tabs>
        <w:jc w:val="center"/>
        <w:rPr>
          <w:color w:val="auto"/>
          <w:sz w:val="36"/>
        </w:rPr>
      </w:pPr>
      <w:bookmarkStart w:id="105" w:name="_Toc20756"/>
      <w:bookmarkStart w:id="106" w:name="_Toc410142673"/>
      <w:bookmarkStart w:id="107" w:name="_Toc410144173"/>
      <w:bookmarkStart w:id="108" w:name="_Toc410142050"/>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阴离子流化床系统采购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color w:val="auto"/>
          <w:szCs w:val="21"/>
          <w:lang w:eastAsia="zh-CN"/>
        </w:rPr>
        <w:t>TRHG-2026-004</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w:t>
      </w:r>
      <w:r>
        <w:rPr>
          <w:rFonts w:hint="eastAsia" w:ascii="宋体"/>
          <w:snapToGrid w:val="0"/>
          <w:color w:val="auto"/>
          <w:kern w:val="0"/>
          <w:sz w:val="24"/>
        </w:rPr>
        <w:t>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4174"/>
      <w:bookmarkStart w:id="110" w:name="_Toc410142051"/>
      <w:bookmarkStart w:id="111" w:name="_Toc4101426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w:t>
      </w:r>
      <w:r>
        <w:rPr>
          <w:rFonts w:hint="eastAsia" w:ascii="宋体"/>
          <w:snapToGrid w:val="0"/>
          <w:color w:val="auto"/>
          <w:kern w:val="0"/>
          <w:sz w:val="24"/>
        </w:rPr>
        <w:t>90天</w:t>
      </w:r>
      <w:r>
        <w:rPr>
          <w:rFonts w:hint="eastAsia" w:ascii="宋体"/>
          <w:snapToGrid w:val="0"/>
          <w:color w:val="auto"/>
          <w:kern w:val="0"/>
          <w:sz w:val="24"/>
        </w:rPr>
        <w:t>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5"/>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TRHG-2026-004</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5"/>
        <w:tabs>
          <w:tab w:val="center" w:pos="4253"/>
        </w:tabs>
        <w:jc w:val="center"/>
        <w:rPr>
          <w:rFonts w:ascii="黑体" w:eastAsia="黑体"/>
          <w:color w:val="auto"/>
          <w:sz w:val="32"/>
        </w:rPr>
      </w:pPr>
      <w:bookmarkStart w:id="113" w:name="_Toc410144175"/>
      <w:bookmarkStart w:id="114" w:name="_Toc410142675"/>
      <w:bookmarkStart w:id="115" w:name="_Toc22757"/>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TRHG-2026-004</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053"/>
      <w:bookmarkStart w:id="118" w:name="_Toc410142676"/>
      <w:bookmarkStart w:id="119" w:name="_Toc4101441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5"/>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color w:val="auto"/>
          <w:szCs w:val="21"/>
          <w:lang w:eastAsia="zh-CN"/>
        </w:rPr>
        <w:t>TRHG-2026-004</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5"/>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阴离子流化床系统采购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color w:val="auto"/>
          <w:szCs w:val="21"/>
          <w:lang w:eastAsia="zh-CN"/>
        </w:rPr>
        <w:t>TRHG-2026-004</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w:t>
      </w:r>
      <w:r>
        <w:rPr>
          <w:rFonts w:hint="eastAsia" w:ascii="宋体"/>
          <w:color w:val="auto"/>
          <w:sz w:val="28"/>
          <w:lang w:val="en-US" w:eastAsia="zh-CN"/>
        </w:rPr>
        <w:t>2026</w:t>
      </w:r>
      <w:r>
        <w:rPr>
          <w:rFonts w:hint="eastAsia" w:ascii="宋体"/>
          <w:color w:val="auto"/>
          <w:sz w:val="28"/>
        </w:rPr>
        <w:t>年</w:t>
      </w:r>
      <w:r>
        <w:rPr>
          <w:rFonts w:hint="eastAsia" w:ascii="宋体"/>
          <w:color w:val="auto"/>
          <w:sz w:val="28"/>
          <w:lang w:val="en-US" w:eastAsia="zh-CN"/>
        </w:rPr>
        <w:t>05</w:t>
      </w:r>
      <w:r>
        <w:rPr>
          <w:rFonts w:hint="eastAsia" w:ascii="宋体"/>
          <w:color w:val="auto"/>
          <w:sz w:val="28"/>
        </w:rPr>
        <w:t>月</w:t>
      </w:r>
      <w:r>
        <w:rPr>
          <w:rFonts w:hint="eastAsia" w:ascii="宋体"/>
          <w:color w:val="auto"/>
          <w:sz w:val="28"/>
          <w:lang w:val="en-US" w:eastAsia="zh-CN"/>
        </w:rPr>
        <w:t>26</w:t>
      </w:r>
      <w:r>
        <w:rPr>
          <w:rFonts w:hint="eastAsia" w:ascii="宋体"/>
          <w:color w:val="auto"/>
          <w:sz w:val="28"/>
        </w:rPr>
        <w:t>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6"/>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6"/>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6"/>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6"/>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7"/>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7"/>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7"/>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7"/>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7"/>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7"/>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7"/>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7"/>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7"/>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1BE5E9F"/>
    <w:multiLevelType w:val="singleLevel"/>
    <w:tmpl w:val="11BE5E9F"/>
    <w:lvl w:ilvl="0" w:tentative="0">
      <w:start w:val="1"/>
      <w:numFmt w:val="decimal"/>
      <w:suff w:val="nothing"/>
      <w:lvlText w:val="%1、"/>
      <w:lvlJc w:val="left"/>
    </w:lvl>
  </w:abstractNum>
  <w:abstractNum w:abstractNumId="4">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4996D1"/>
    <w:multiLevelType w:val="singleLevel"/>
    <w:tmpl w:val="3C4996D1"/>
    <w:lvl w:ilvl="0" w:tentative="0">
      <w:start w:val="1"/>
      <w:numFmt w:val="lowerLetter"/>
      <w:suff w:val="nothing"/>
      <w:lvlText w:val="%1、"/>
      <w:lvlJc w:val="left"/>
    </w:lvl>
  </w:abstractNum>
  <w:abstractNum w:abstractNumId="7">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0">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9"/>
  </w:num>
  <w:num w:numId="3">
    <w:abstractNumId w:val="5"/>
  </w:num>
  <w:num w:numId="4">
    <w:abstractNumId w:val="8"/>
  </w:num>
  <w:num w:numId="5">
    <w:abstractNumId w:val="1"/>
  </w:num>
  <w:num w:numId="6">
    <w:abstractNumId w:val="3"/>
  </w:num>
  <w:num w:numId="7">
    <w:abstractNumId w:val="7"/>
  </w:num>
  <w:num w:numId="8">
    <w:abstractNumId w:val="4"/>
  </w:num>
  <w:num w:numId="9">
    <w:abstractNumId w:val="10"/>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4663E6A"/>
    <w:rsid w:val="052676B9"/>
    <w:rsid w:val="05424839"/>
    <w:rsid w:val="058A7C48"/>
    <w:rsid w:val="05C45739"/>
    <w:rsid w:val="077F1302"/>
    <w:rsid w:val="08CC660D"/>
    <w:rsid w:val="08EF5238"/>
    <w:rsid w:val="09510D55"/>
    <w:rsid w:val="09585174"/>
    <w:rsid w:val="09A74AEC"/>
    <w:rsid w:val="09C76A84"/>
    <w:rsid w:val="09DD0FFE"/>
    <w:rsid w:val="09E242A6"/>
    <w:rsid w:val="0A243597"/>
    <w:rsid w:val="0A851326"/>
    <w:rsid w:val="0A9358E8"/>
    <w:rsid w:val="0B4372B0"/>
    <w:rsid w:val="0BC639A4"/>
    <w:rsid w:val="0C493642"/>
    <w:rsid w:val="0C662A91"/>
    <w:rsid w:val="0C800229"/>
    <w:rsid w:val="0C984CDB"/>
    <w:rsid w:val="0CA072C0"/>
    <w:rsid w:val="0CD81BE1"/>
    <w:rsid w:val="0CD8573D"/>
    <w:rsid w:val="0CD914B5"/>
    <w:rsid w:val="0CF32576"/>
    <w:rsid w:val="0D4548C2"/>
    <w:rsid w:val="0DBF25EE"/>
    <w:rsid w:val="0DD300B2"/>
    <w:rsid w:val="0E220FE6"/>
    <w:rsid w:val="0E506DB7"/>
    <w:rsid w:val="0F154619"/>
    <w:rsid w:val="0F7D6CDF"/>
    <w:rsid w:val="0F934627"/>
    <w:rsid w:val="0FA43FFC"/>
    <w:rsid w:val="10141182"/>
    <w:rsid w:val="108325C8"/>
    <w:rsid w:val="10A2232D"/>
    <w:rsid w:val="11266001"/>
    <w:rsid w:val="11571DD5"/>
    <w:rsid w:val="11EB3362"/>
    <w:rsid w:val="11F36B75"/>
    <w:rsid w:val="135B2888"/>
    <w:rsid w:val="143F42F3"/>
    <w:rsid w:val="168567F5"/>
    <w:rsid w:val="16A80132"/>
    <w:rsid w:val="16BE59A3"/>
    <w:rsid w:val="173B4A90"/>
    <w:rsid w:val="177471B6"/>
    <w:rsid w:val="17805D45"/>
    <w:rsid w:val="17A34B99"/>
    <w:rsid w:val="18015B6E"/>
    <w:rsid w:val="180B10BC"/>
    <w:rsid w:val="18F52D80"/>
    <w:rsid w:val="19420159"/>
    <w:rsid w:val="195913FA"/>
    <w:rsid w:val="19C91969"/>
    <w:rsid w:val="19E719CA"/>
    <w:rsid w:val="1A601DE9"/>
    <w:rsid w:val="1A606D71"/>
    <w:rsid w:val="1AFC1190"/>
    <w:rsid w:val="1BB158AD"/>
    <w:rsid w:val="1BE14B62"/>
    <w:rsid w:val="1C1C1E05"/>
    <w:rsid w:val="1CF865A8"/>
    <w:rsid w:val="1E733D65"/>
    <w:rsid w:val="1E990AA4"/>
    <w:rsid w:val="1EB83BDA"/>
    <w:rsid w:val="1EE13EC7"/>
    <w:rsid w:val="1F07086C"/>
    <w:rsid w:val="1F3E7310"/>
    <w:rsid w:val="1FC53527"/>
    <w:rsid w:val="206375BB"/>
    <w:rsid w:val="20693422"/>
    <w:rsid w:val="2080479F"/>
    <w:rsid w:val="210C7C53"/>
    <w:rsid w:val="212136FE"/>
    <w:rsid w:val="219C0FD7"/>
    <w:rsid w:val="21F11323"/>
    <w:rsid w:val="22C53076"/>
    <w:rsid w:val="24125430"/>
    <w:rsid w:val="242913A3"/>
    <w:rsid w:val="24343C56"/>
    <w:rsid w:val="246D27B7"/>
    <w:rsid w:val="24AA7567"/>
    <w:rsid w:val="25063A83"/>
    <w:rsid w:val="250B7FF3"/>
    <w:rsid w:val="256C6F12"/>
    <w:rsid w:val="257A518B"/>
    <w:rsid w:val="25B73093"/>
    <w:rsid w:val="25B74631"/>
    <w:rsid w:val="2646071A"/>
    <w:rsid w:val="268C6633"/>
    <w:rsid w:val="2734560A"/>
    <w:rsid w:val="282835C4"/>
    <w:rsid w:val="28AD3ACA"/>
    <w:rsid w:val="29B93F54"/>
    <w:rsid w:val="2A6E1037"/>
    <w:rsid w:val="2BF832AE"/>
    <w:rsid w:val="2C60378F"/>
    <w:rsid w:val="2D7828F8"/>
    <w:rsid w:val="2DAE2D4D"/>
    <w:rsid w:val="2DF00EEA"/>
    <w:rsid w:val="2E1974D7"/>
    <w:rsid w:val="2ED753FC"/>
    <w:rsid w:val="2F4F7689"/>
    <w:rsid w:val="2F525EF9"/>
    <w:rsid w:val="2F5E5B1E"/>
    <w:rsid w:val="2F8A246F"/>
    <w:rsid w:val="30DD6739"/>
    <w:rsid w:val="31615567"/>
    <w:rsid w:val="32607DFF"/>
    <w:rsid w:val="3268280F"/>
    <w:rsid w:val="32A92D2C"/>
    <w:rsid w:val="32CA2337"/>
    <w:rsid w:val="32D212F4"/>
    <w:rsid w:val="32DB4D32"/>
    <w:rsid w:val="332419C2"/>
    <w:rsid w:val="334E7ECF"/>
    <w:rsid w:val="335A2AA0"/>
    <w:rsid w:val="335D7E9A"/>
    <w:rsid w:val="337D0287"/>
    <w:rsid w:val="33884F17"/>
    <w:rsid w:val="345474EF"/>
    <w:rsid w:val="34583581"/>
    <w:rsid w:val="35597098"/>
    <w:rsid w:val="358132C0"/>
    <w:rsid w:val="35CD47D7"/>
    <w:rsid w:val="366003CD"/>
    <w:rsid w:val="36E43A34"/>
    <w:rsid w:val="37B926FB"/>
    <w:rsid w:val="38726196"/>
    <w:rsid w:val="38CE5AC2"/>
    <w:rsid w:val="391B43EE"/>
    <w:rsid w:val="39343070"/>
    <w:rsid w:val="39E66F2C"/>
    <w:rsid w:val="39FD336A"/>
    <w:rsid w:val="3A101EE2"/>
    <w:rsid w:val="3A655221"/>
    <w:rsid w:val="3A7E0E22"/>
    <w:rsid w:val="3AAB6B8E"/>
    <w:rsid w:val="3BD61A46"/>
    <w:rsid w:val="3D6620D1"/>
    <w:rsid w:val="3DB002C5"/>
    <w:rsid w:val="3E010953"/>
    <w:rsid w:val="3E067AAC"/>
    <w:rsid w:val="3EF07D80"/>
    <w:rsid w:val="3F1A07FC"/>
    <w:rsid w:val="40700D92"/>
    <w:rsid w:val="40E417BE"/>
    <w:rsid w:val="416845DA"/>
    <w:rsid w:val="41722EB8"/>
    <w:rsid w:val="41E53E7C"/>
    <w:rsid w:val="42031FD6"/>
    <w:rsid w:val="429A3153"/>
    <w:rsid w:val="432418B7"/>
    <w:rsid w:val="43453FEA"/>
    <w:rsid w:val="444729ED"/>
    <w:rsid w:val="445B3CD8"/>
    <w:rsid w:val="44B4777C"/>
    <w:rsid w:val="452A32B8"/>
    <w:rsid w:val="45367494"/>
    <w:rsid w:val="460E5854"/>
    <w:rsid w:val="4622025B"/>
    <w:rsid w:val="463506C0"/>
    <w:rsid w:val="466435FC"/>
    <w:rsid w:val="467072E5"/>
    <w:rsid w:val="468C424A"/>
    <w:rsid w:val="47317659"/>
    <w:rsid w:val="473C453F"/>
    <w:rsid w:val="47787DD0"/>
    <w:rsid w:val="48BD2168"/>
    <w:rsid w:val="49105C83"/>
    <w:rsid w:val="494D2A33"/>
    <w:rsid w:val="49933B3B"/>
    <w:rsid w:val="49AF6C96"/>
    <w:rsid w:val="4BCA6ACD"/>
    <w:rsid w:val="4BD45EA7"/>
    <w:rsid w:val="4BEE476E"/>
    <w:rsid w:val="4C2C76C2"/>
    <w:rsid w:val="4C417D2D"/>
    <w:rsid w:val="4CA06D0B"/>
    <w:rsid w:val="4CA54934"/>
    <w:rsid w:val="4CFD207A"/>
    <w:rsid w:val="4D704F42"/>
    <w:rsid w:val="4D714816"/>
    <w:rsid w:val="4DE6344D"/>
    <w:rsid w:val="4E0726AF"/>
    <w:rsid w:val="4E9624CA"/>
    <w:rsid w:val="4EFA45AB"/>
    <w:rsid w:val="4F0771E0"/>
    <w:rsid w:val="4F5543EF"/>
    <w:rsid w:val="50812FC2"/>
    <w:rsid w:val="51DB45F4"/>
    <w:rsid w:val="52CA6EA2"/>
    <w:rsid w:val="532F4AFA"/>
    <w:rsid w:val="53642E53"/>
    <w:rsid w:val="536C2239"/>
    <w:rsid w:val="53FC752F"/>
    <w:rsid w:val="54173689"/>
    <w:rsid w:val="55886BA1"/>
    <w:rsid w:val="55913CA7"/>
    <w:rsid w:val="55A51501"/>
    <w:rsid w:val="56981066"/>
    <w:rsid w:val="576E293E"/>
    <w:rsid w:val="598755EE"/>
    <w:rsid w:val="59FF6425"/>
    <w:rsid w:val="5B77749C"/>
    <w:rsid w:val="5BDB09B2"/>
    <w:rsid w:val="5C014388"/>
    <w:rsid w:val="5D923F99"/>
    <w:rsid w:val="5EB74A92"/>
    <w:rsid w:val="5F112E9B"/>
    <w:rsid w:val="5F2E213A"/>
    <w:rsid w:val="5F5260E7"/>
    <w:rsid w:val="5FD502D9"/>
    <w:rsid w:val="5FE13A7D"/>
    <w:rsid w:val="60240655"/>
    <w:rsid w:val="60FB46CB"/>
    <w:rsid w:val="61361C90"/>
    <w:rsid w:val="61A5610F"/>
    <w:rsid w:val="61D83DAE"/>
    <w:rsid w:val="623065F6"/>
    <w:rsid w:val="62826FAF"/>
    <w:rsid w:val="62920428"/>
    <w:rsid w:val="632577F9"/>
    <w:rsid w:val="6425175A"/>
    <w:rsid w:val="6441108B"/>
    <w:rsid w:val="64D433B9"/>
    <w:rsid w:val="653205B6"/>
    <w:rsid w:val="65B96E73"/>
    <w:rsid w:val="660507DB"/>
    <w:rsid w:val="66246CA2"/>
    <w:rsid w:val="667952FB"/>
    <w:rsid w:val="6686630A"/>
    <w:rsid w:val="685A617B"/>
    <w:rsid w:val="690D2C0C"/>
    <w:rsid w:val="69444C11"/>
    <w:rsid w:val="69B16201"/>
    <w:rsid w:val="69E103BE"/>
    <w:rsid w:val="69EC374B"/>
    <w:rsid w:val="6A8D6CDC"/>
    <w:rsid w:val="6B42222A"/>
    <w:rsid w:val="6BD8245C"/>
    <w:rsid w:val="6BE65222"/>
    <w:rsid w:val="6C0B4E33"/>
    <w:rsid w:val="6C4A4010"/>
    <w:rsid w:val="6C5272D4"/>
    <w:rsid w:val="6D057DF8"/>
    <w:rsid w:val="6D425658"/>
    <w:rsid w:val="6D9A4379"/>
    <w:rsid w:val="6E1B015A"/>
    <w:rsid w:val="6E9248C1"/>
    <w:rsid w:val="6F6618A9"/>
    <w:rsid w:val="70047A93"/>
    <w:rsid w:val="700A0487"/>
    <w:rsid w:val="703C72B6"/>
    <w:rsid w:val="70FB0BFC"/>
    <w:rsid w:val="710B5252"/>
    <w:rsid w:val="717864EA"/>
    <w:rsid w:val="71961E54"/>
    <w:rsid w:val="71AB709E"/>
    <w:rsid w:val="71D21478"/>
    <w:rsid w:val="72226BE2"/>
    <w:rsid w:val="72A815C2"/>
    <w:rsid w:val="72C8016F"/>
    <w:rsid w:val="72D07765"/>
    <w:rsid w:val="737E57B9"/>
    <w:rsid w:val="73B47087"/>
    <w:rsid w:val="73CD3064"/>
    <w:rsid w:val="73F55FED"/>
    <w:rsid w:val="74113D33"/>
    <w:rsid w:val="74B44463"/>
    <w:rsid w:val="74D80B53"/>
    <w:rsid w:val="75260653"/>
    <w:rsid w:val="75973E47"/>
    <w:rsid w:val="759F29CA"/>
    <w:rsid w:val="76B8706D"/>
    <w:rsid w:val="76D41BC5"/>
    <w:rsid w:val="76E131F8"/>
    <w:rsid w:val="7757037E"/>
    <w:rsid w:val="779C230C"/>
    <w:rsid w:val="785030F6"/>
    <w:rsid w:val="789527BF"/>
    <w:rsid w:val="78A148CA"/>
    <w:rsid w:val="78B47FFD"/>
    <w:rsid w:val="792D41F1"/>
    <w:rsid w:val="79D5009E"/>
    <w:rsid w:val="7A0759A7"/>
    <w:rsid w:val="7A2B5BC9"/>
    <w:rsid w:val="7A8F0792"/>
    <w:rsid w:val="7B7E04DE"/>
    <w:rsid w:val="7C3A20F4"/>
    <w:rsid w:val="7D8255AF"/>
    <w:rsid w:val="7D985805"/>
    <w:rsid w:val="7DE335E9"/>
    <w:rsid w:val="7E4F7357"/>
    <w:rsid w:val="7EE747B5"/>
    <w:rsid w:val="7F1327B4"/>
    <w:rsid w:val="7F4514DB"/>
    <w:rsid w:val="7F5756B2"/>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annotation text"/>
    <w:basedOn w:val="1"/>
    <w:link w:val="44"/>
    <w:autoRedefine/>
    <w:semiHidden/>
    <w:unhideWhenUsed/>
    <w:qFormat/>
    <w:uiPriority w:val="99"/>
    <w:pPr>
      <w:jc w:val="left"/>
    </w:pPr>
  </w:style>
  <w:style w:type="paragraph" w:styleId="8">
    <w:name w:val="Body Text 3"/>
    <w:basedOn w:val="1"/>
    <w:link w:val="45"/>
    <w:autoRedefine/>
    <w:qFormat/>
    <w:uiPriority w:val="0"/>
    <w:rPr>
      <w:rFonts w:ascii="宋体"/>
      <w:sz w:val="24"/>
      <w:szCs w:val="20"/>
    </w:rPr>
  </w:style>
  <w:style w:type="paragraph" w:styleId="9">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link w:val="47"/>
    <w:autoRedefine/>
    <w:qFormat/>
    <w:uiPriority w:val="0"/>
    <w:pPr>
      <w:spacing w:after="120"/>
      <w:ind w:left="420" w:leftChars="200"/>
    </w:pPr>
  </w:style>
  <w:style w:type="paragraph" w:styleId="11">
    <w:name w:val="envelope return"/>
    <w:basedOn w:val="1"/>
    <w:autoRedefine/>
    <w:qFormat/>
    <w:uiPriority w:val="99"/>
    <w:pPr>
      <w:snapToGrid w:val="0"/>
    </w:pPr>
    <w:rPr>
      <w:rFonts w:ascii="Arial" w:hAnsi="Arial"/>
    </w:rPr>
  </w:style>
  <w:style w:type="paragraph" w:styleId="12">
    <w:name w:val="toc 5"/>
    <w:basedOn w:val="1"/>
    <w:next w:val="1"/>
    <w:autoRedefine/>
    <w:unhideWhenUsed/>
    <w:qFormat/>
    <w:uiPriority w:val="39"/>
    <w:pPr>
      <w:ind w:left="1680" w:leftChars="800"/>
    </w:p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ind w:left="2940" w:leftChars="1400"/>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9"/>
    <w:autoRedefine/>
    <w:unhideWhenUsed/>
    <w:qFormat/>
    <w:uiPriority w:val="99"/>
    <w:pPr>
      <w:tabs>
        <w:tab w:val="center" w:pos="4153"/>
        <w:tab w:val="right" w:pos="8306"/>
      </w:tabs>
      <w:snapToGrid w:val="0"/>
      <w:jc w:val="left"/>
    </w:pPr>
    <w:rPr>
      <w:sz w:val="18"/>
      <w:szCs w:val="18"/>
    </w:rPr>
  </w:style>
  <w:style w:type="paragraph" w:styleId="17">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rPr>
      <w:sz w:val="28"/>
    </w:rPr>
  </w:style>
  <w:style w:type="paragraph" w:styleId="19">
    <w:name w:val="toc 4"/>
    <w:basedOn w:val="1"/>
    <w:next w:val="1"/>
    <w:autoRedefine/>
    <w:unhideWhenUsed/>
    <w:qFormat/>
    <w:uiPriority w:val="39"/>
    <w:pPr>
      <w:ind w:left="1260" w:leftChars="600"/>
    </w:pPr>
  </w:style>
  <w:style w:type="paragraph" w:styleId="20">
    <w:name w:val="toc 6"/>
    <w:basedOn w:val="1"/>
    <w:next w:val="1"/>
    <w:autoRedefine/>
    <w:unhideWhenUsed/>
    <w:qFormat/>
    <w:uiPriority w:val="39"/>
    <w:pPr>
      <w:ind w:left="2100" w:leftChars="1000"/>
    </w:pPr>
  </w:style>
  <w:style w:type="paragraph" w:styleId="21">
    <w:name w:val="toc 2"/>
    <w:basedOn w:val="1"/>
    <w:next w:val="1"/>
    <w:autoRedefine/>
    <w:unhideWhenUsed/>
    <w:qFormat/>
    <w:uiPriority w:val="39"/>
    <w:pPr>
      <w:ind w:left="420" w:leftChars="200"/>
    </w:pPr>
  </w:style>
  <w:style w:type="paragraph" w:styleId="22">
    <w:name w:val="toc 9"/>
    <w:basedOn w:val="1"/>
    <w:next w:val="1"/>
    <w:autoRedefine/>
    <w:unhideWhenUsed/>
    <w:qFormat/>
    <w:uiPriority w:val="39"/>
    <w:pPr>
      <w:ind w:left="3360" w:leftChars="1600"/>
    </w:pPr>
  </w:style>
  <w:style w:type="paragraph" w:styleId="23">
    <w:name w:val="Normal (Web)"/>
    <w:basedOn w:val="1"/>
    <w:autoRedefine/>
    <w:semiHidden/>
    <w:unhideWhenUsed/>
    <w:qFormat/>
    <w:uiPriority w:val="99"/>
    <w:pPr>
      <w:jc w:val="left"/>
    </w:pPr>
    <w:rPr>
      <w:rFonts w:cs="Times New Roman"/>
      <w:kern w:val="0"/>
      <w:sz w:val="24"/>
    </w:rPr>
  </w:style>
  <w:style w:type="paragraph" w:styleId="24">
    <w:name w:val="Title"/>
    <w:basedOn w:val="1"/>
    <w:next w:val="1"/>
    <w:qFormat/>
    <w:uiPriority w:val="0"/>
    <w:pPr>
      <w:spacing w:before="240" w:after="60"/>
      <w:jc w:val="center"/>
      <w:outlineLvl w:val="0"/>
    </w:pPr>
    <w:rPr>
      <w:rFonts w:ascii="Cambria" w:hAnsi="Cambria"/>
      <w:b/>
      <w:bCs/>
      <w:sz w:val="32"/>
      <w:szCs w:val="32"/>
    </w:rPr>
  </w:style>
  <w:style w:type="paragraph" w:styleId="25">
    <w:name w:val="Body Text First Indent 2"/>
    <w:basedOn w:val="10"/>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2"/>
    <w:qFormat/>
    <w:uiPriority w:val="9"/>
    <w:rPr>
      <w:rFonts w:ascii="Times New Roman" w:hAnsi="Times New Roman" w:eastAsia="黑体"/>
      <w:bCs/>
      <w:kern w:val="44"/>
      <w:sz w:val="36"/>
      <w:szCs w:val="44"/>
    </w:rPr>
  </w:style>
  <w:style w:type="character" w:customStyle="1" w:styleId="42">
    <w:name w:val="标题 2 Char"/>
    <w:basedOn w:val="28"/>
    <w:link w:val="3"/>
    <w:qFormat/>
    <w:uiPriority w:val="9"/>
    <w:rPr>
      <w:rFonts w:eastAsia="宋体" w:asciiTheme="majorHAnsi" w:hAnsiTheme="majorHAnsi" w:cstheme="majorBidi"/>
      <w:b/>
      <w:bCs/>
      <w:sz w:val="32"/>
      <w:szCs w:val="32"/>
    </w:rPr>
  </w:style>
  <w:style w:type="character" w:customStyle="1" w:styleId="43">
    <w:name w:val="标题 3 Char"/>
    <w:basedOn w:val="28"/>
    <w:link w:val="4"/>
    <w:qFormat/>
    <w:uiPriority w:val="9"/>
    <w:rPr>
      <w:rFonts w:ascii="Times New Roman" w:hAnsi="Times New Roman" w:eastAsia="宋体"/>
      <w:b/>
      <w:bCs/>
      <w:sz w:val="30"/>
      <w:szCs w:val="32"/>
    </w:rPr>
  </w:style>
  <w:style w:type="character" w:customStyle="1" w:styleId="44">
    <w:name w:val="批注文字 Char"/>
    <w:basedOn w:val="28"/>
    <w:link w:val="7"/>
    <w:semiHidden/>
    <w:qFormat/>
    <w:uiPriority w:val="99"/>
  </w:style>
  <w:style w:type="character" w:customStyle="1" w:styleId="45">
    <w:name w:val="正文文本 3 Char"/>
    <w:basedOn w:val="28"/>
    <w:link w:val="8"/>
    <w:qFormat/>
    <w:uiPriority w:val="0"/>
    <w:rPr>
      <w:rFonts w:ascii="宋体"/>
      <w:sz w:val="24"/>
      <w:szCs w:val="20"/>
    </w:rPr>
  </w:style>
  <w:style w:type="character" w:customStyle="1" w:styleId="46">
    <w:name w:val="正文文本 Char"/>
    <w:basedOn w:val="28"/>
    <w:link w:val="9"/>
    <w:qFormat/>
    <w:uiPriority w:val="0"/>
    <w:rPr>
      <w:rFonts w:ascii="@微软简标宋" w:hAnsi="@微软简标宋" w:eastAsia="@微软简标宋" w:cs="@微软简标宋"/>
      <w:szCs w:val="24"/>
      <w:lang w:val="zh-CN"/>
    </w:rPr>
  </w:style>
  <w:style w:type="character" w:customStyle="1" w:styleId="47">
    <w:name w:val="正文文本缩进 Char"/>
    <w:basedOn w:val="28"/>
    <w:link w:val="10"/>
    <w:qFormat/>
    <w:uiPriority w:val="0"/>
  </w:style>
  <w:style w:type="character" w:customStyle="1" w:styleId="48">
    <w:name w:val="批注框文本 Char"/>
    <w:basedOn w:val="28"/>
    <w:link w:val="15"/>
    <w:semiHidden/>
    <w:qFormat/>
    <w:uiPriority w:val="99"/>
    <w:rPr>
      <w:sz w:val="18"/>
      <w:szCs w:val="18"/>
    </w:rPr>
  </w:style>
  <w:style w:type="character" w:customStyle="1" w:styleId="49">
    <w:name w:val="页脚 Char"/>
    <w:basedOn w:val="28"/>
    <w:link w:val="16"/>
    <w:qFormat/>
    <w:uiPriority w:val="99"/>
    <w:rPr>
      <w:sz w:val="18"/>
      <w:szCs w:val="18"/>
    </w:rPr>
  </w:style>
  <w:style w:type="character" w:customStyle="1" w:styleId="50">
    <w:name w:val="页眉 Char"/>
    <w:basedOn w:val="28"/>
    <w:link w:val="17"/>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11584</Words>
  <Characters>12703</Characters>
  <Lines>324</Lines>
  <Paragraphs>91</Paragraphs>
  <TotalTime>61</TotalTime>
  <ScaleCrop>false</ScaleCrop>
  <LinksUpToDate>false</LinksUpToDate>
  <CharactersWithSpaces>12921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军</cp:lastModifiedBy>
  <cp:lastPrinted>2025-11-03T04:01:00Z</cp:lastPrinted>
  <dcterms:modified xsi:type="dcterms:W3CDTF">2026-05-25T06:50:20Z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917FCE98CC744ED99670930E4E3332B7_13</vt:lpwstr>
  </property>
  <property fmtid="{D5CDD505-2E9C-101B-9397-08002B2CF9AE}" pid="4" name="KSOTemplateDocerSaveRecord">
    <vt:lpwstr>eyJoZGlkIjoiN2M0ZWQxYTRmNGFmY2RmZjc5OGU4YWRiMTQyNGYyODQiLCJ1c2VySWQiOiI4OTA2NjQ5MDkifQ==</vt:lpwstr>
  </property>
</Properties>
</file>